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426" w:leader="none"/>
        </w:tabs>
        <w:spacing w:lineRule="auto" w:line="240" w:before="0" w:after="0"/>
        <w:ind w:left="0" w:right="0" w:hanging="0"/>
        <w:jc w:val="center"/>
        <w:rPr>
          <w:rFonts w:ascii="Lato" w:hAnsi="Lato" w:eastAsia="Lato" w:cs="La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UMOWA REZERWACYJNA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zawarta w dniu __.___.2021 roku w Warszawie pomiędzy: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sz w:val="22"/>
          <w:szCs w:val="22"/>
          <w:highlight w:val="white"/>
        </w:rPr>
        <w:t>Dane Dewelopera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 - ___________________,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 - ___________________,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zwaną dalej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Deweloperem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” lub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„Spółką”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a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Panią/Panem ___________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Zamieszkałą/ym w: _________________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Legitymującą/ym się dowodem osobistym nr: ______________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PESEL: 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NIP: ________________, 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tel: 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e-mail: 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zwaną/ym dalej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Nabywcą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zwanymi dalej łącznie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Stronami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142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zwana dalej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Umową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1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Definicje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Dla celów niniejszej Umowy poniższe wyrażenia będą miały następujące znaczenie: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Nieruchomość KW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– oznacza: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2"/>
        </w:numPr>
        <w:pBdr/>
        <w:shd w:val="clear" w:fill="auto"/>
        <w:tabs>
          <w:tab w:val="clear" w:pos="720"/>
          <w:tab w:val="left" w:pos="851" w:leader="none"/>
          <w:tab w:val="right" w:pos="9072" w:leader="none"/>
        </w:tabs>
        <w:spacing w:lineRule="auto" w:line="276" w:before="0" w:after="0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niezabudowaną  nieruchomość – oddaną w użytkowanie wieczyste do dnia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roku - położoną w województwie </w:t>
      </w:r>
      <w:r>
        <w:rPr>
          <w:rFonts w:eastAsia="Lato" w:cs="Lato" w:ascii="Lato" w:hAnsi="Lato"/>
          <w:sz w:val="22"/>
          <w:szCs w:val="22"/>
          <w:highlight w:val="white"/>
        </w:rPr>
        <w:t>……………..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powiecie </w:t>
      </w:r>
      <w:r>
        <w:rPr>
          <w:rFonts w:eastAsia="Lato" w:cs="Lato" w:ascii="Lato" w:hAnsi="Lato"/>
          <w:sz w:val="22"/>
          <w:szCs w:val="22"/>
          <w:highlight w:val="white"/>
        </w:rPr>
        <w:t>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obręb </w:t>
      </w:r>
      <w:r>
        <w:rPr>
          <w:rFonts w:eastAsia="Lato" w:cs="Lato" w:ascii="Lato" w:hAnsi="Lato"/>
          <w:sz w:val="22"/>
          <w:szCs w:val="22"/>
          <w:highlight w:val="white"/>
        </w:rPr>
        <w:t>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składającą się z działek gruntu o numerze ewidencyjnym: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o łącznym obszarze </w:t>
      </w:r>
      <w:r>
        <w:rPr>
          <w:rFonts w:eastAsia="Lato" w:cs="Lato" w:ascii="Lato" w:hAnsi="Lato"/>
          <w:sz w:val="22"/>
          <w:szCs w:val="22"/>
          <w:highlight w:val="white"/>
        </w:rPr>
        <w:t>……………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ha, które powstały z podziału działki </w:t>
      </w:r>
      <w:r>
        <w:rPr>
          <w:rFonts w:eastAsia="Lato" w:cs="Lato" w:ascii="Lato" w:hAnsi="Lato"/>
          <w:sz w:val="22"/>
          <w:szCs w:val="22"/>
          <w:highlight w:val="white"/>
        </w:rPr>
        <w:t>…………..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przy czym podział ten nie został jeszcze ujawniony w księdze wieczystej, których sposób korzystania określono jako tereny przemysłowe, których właścicielem jest Skarb Państwa, a wyłącznym współużytkownikiem wieczystym jest Deweloper – co nie zostało jeszcze ujawnione w księdze wieczystej, ale stosowne wnioski zostały złożone, objęte księgą wieczystą Kw nr  </w:t>
      </w:r>
      <w:r>
        <w:rPr>
          <w:rFonts w:eastAsia="Lato" w:cs="Lato" w:ascii="Lato" w:hAnsi="Lato"/>
          <w:b/>
          <w:sz w:val="22"/>
          <w:szCs w:val="22"/>
          <w:highlight w:val="white"/>
        </w:rPr>
        <w:t>…………………..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prowadzoną przez Sąd Rejonowy dla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………………………………………………………………………………………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51" w:leader="none"/>
          <w:tab w:val="right" w:pos="9072" w:leader="none"/>
        </w:tabs>
        <w:spacing w:lineRule="auto" w:line="276" w:before="0" w:after="0"/>
        <w:ind w:left="1440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Nieruchomość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działka gruntu o numerze ewidencyjnym </w:t>
      </w:r>
      <w:r>
        <w:rPr>
          <w:rFonts w:eastAsia="Lato" w:cs="Lato" w:ascii="Lato" w:hAnsi="Lato"/>
          <w:sz w:val="22"/>
          <w:szCs w:val="22"/>
          <w:highlight w:val="white"/>
        </w:rPr>
        <w:t>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o obszarze </w:t>
      </w:r>
      <w:r>
        <w:rPr>
          <w:rFonts w:eastAsia="Lato" w:cs="Lato" w:ascii="Lato" w:hAnsi="Lato"/>
          <w:sz w:val="22"/>
          <w:szCs w:val="22"/>
          <w:highlight w:val="white"/>
        </w:rPr>
        <w:t>……………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 m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vertAlign w:val="superscript"/>
        </w:rPr>
        <w:t>2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która zostanie wydzielona z Nieruchomości KW, na której realizowane będzie Przedsięwzięcie Deweloperskie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opisane w punkcie 3. poniżej. Projektowane granice Nieruchomości zaznaczone są na Załączniku nr 1 do Umowy. Obszar i granice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Przedsięwzięcie Deweloperskie </w:t>
      </w:r>
      <w:r>
        <w:rPr>
          <w:rFonts w:eastAsia="Lato" w:cs="Lato" w:ascii="Lato" w:hAnsi="Lato"/>
          <w:b/>
          <w:sz w:val="22"/>
          <w:szCs w:val="22"/>
          <w:highlight w:val="white"/>
        </w:rPr>
        <w:t>………..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– przedsięwzięcie deweloperskie w rozumieniu,  Art. 5 pkt 7 ustawy z 20 maja 2021 r. o ochronie praw nabywcy lokalu mieszkalnego lub domu jednorodzinnego oraz Deweloperskim Funduszu Gwarancyjnym polegające na budowie na Nieruchomości budynku mieszkalnego wielorodzinnego z usługami, garażem podziemnym, infrastrukturą techniczną i elementami zagospodarowania terenu, zwane dalej jako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Przedsięwzięcie Deweloperskie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 lub 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Przedsięwzięcie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”. Przedsięwzięcie realizowane jest na podstawie ostatecznej decyzji nr </w:t>
      </w:r>
      <w:r>
        <w:rPr>
          <w:rFonts w:eastAsia="Lato" w:cs="Lato" w:ascii="Lato" w:hAnsi="Lato"/>
          <w:sz w:val="22"/>
          <w:szCs w:val="22"/>
          <w:highlight w:val="white"/>
        </w:rPr>
        <w:t>……………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wydanej z up.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r., znak: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zatwierdzającej projekt budowlany i udzielającej Deweloperowi pozwolenia na budowę dla inwestycji polegającej na budowie budynku A mieszkalnego wielorodzinnego z usługami, garażem podziemnym, infrastrukturą i elementami zagospodarowania terenu.  Kopia wskazanej decyzji stanowi Załącznik nr 5 do niniejszej Umowy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Budynek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realizowany przez Dewelopera, w ramach Przedsięwzięcia Deweloperskiego,  na Nieruchomości mieszkalny, wielorodzinny budynek z usługami i podziemnym garażem, który składać się będzie z: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***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kondygnacji naziemnych,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***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kondygnacji podziemnej,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***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 lokali mieszkalnych,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8 lokali usługowych,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Hala Garażowa –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część nieruchomości wspólnej, położona w częściach podziemnych Budynku (o projektowanej powierzchni </w:t>
      </w:r>
      <w:r>
        <w:rPr>
          <w:rFonts w:eastAsia="Lato" w:cs="Lato" w:ascii="Lato" w:hAnsi="Lato"/>
          <w:sz w:val="22"/>
          <w:szCs w:val="22"/>
          <w:highlight w:val="white"/>
        </w:rPr>
        <w:t>………………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m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vertAlign w:val="superscript"/>
        </w:rPr>
        <w:t>2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), która stanowić będzie wielostanowiskowy garaż zlokalizowany na poziomie – 1, a w nim znajdować się będzie łącznie </w:t>
      </w:r>
      <w:r>
        <w:rPr>
          <w:rFonts w:eastAsia="Lato" w:cs="Lato" w:ascii="Lato" w:hAnsi="Lato"/>
          <w:sz w:val="22"/>
          <w:szCs w:val="22"/>
          <w:highlight w:val="white"/>
        </w:rPr>
        <w:t>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miejsc garażowych oraz </w:t>
      </w:r>
      <w:r>
        <w:rPr>
          <w:rFonts w:eastAsia="Lato" w:cs="Lato" w:ascii="Lato" w:hAnsi="Lato"/>
          <w:sz w:val="22"/>
          <w:szCs w:val="22"/>
          <w:highlight w:val="white"/>
        </w:rPr>
        <w:t>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boksów, niestanowiących samodzielnych pomieszczeń, przy czym liczba miejsc garażowych może ulec zmianie.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Lokal –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oznacza lokal mieszkalny/niemieszkalny, oznaczony numerem projektowym ****, usytuowany na **** kondygnacji naziemnej Budynku, o projektowanej powierzchni użytkowej **** m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vertAlign w:val="superscript"/>
        </w:rPr>
        <w:t>2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składający się z następujących pomieszczeń: ****, do którego to lokalu przylegać będzie balkon/</w:t>
      </w:r>
      <w:r>
        <w:rPr>
          <w:rFonts w:eastAsia="Lato" w:cs="Lato" w:ascii="Lato" w:hAnsi="Lat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logg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ia/taras/ogródek.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26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Do Lokalu przynależeć będzie komórka lokatorska o projektowanej powierzchni **** m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white"/>
          <w:u w:val="none"/>
          <w:vertAlign w:val="superscript"/>
        </w:rPr>
        <w:t>2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oznaczona numerem projektowym nr ****, położona na kondygnacji **** Budynku (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„Komórka Lokatorska”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)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left" w:pos="720" w:leader="none"/>
          <w:tab w:val="right" w:pos="9072" w:leader="none"/>
        </w:tabs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Rzut Lokalu Mieszkalnego uwzględniający układ jego pomieszczeń wraz z rzutem usytuowania Komórki Lokatorskiej stanowią odpowiednio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Załącznik nr 2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oraz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2a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do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Miejsce Garażowe</w:t>
      </w:r>
      <w:r>
        <w:rPr>
          <w:rFonts w:eastAsia="Lato" w:cs="Lato" w:ascii="Lato" w:hAnsi="Lato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–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podziemne miejsce garażowe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nr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****, które przeznaczone zostanie do wyłącznego korzystania przez Nabywcę, zaznaczone na rzucie Hali Garażowej stanowiącym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2b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niniejszego aktu, które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wyznaczone zostanie w Hali Garażowej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przeznaczone będzie na postój samochodu osobowego.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Lato" w:hAnsi="Lato" w:eastAsia="Lato" w:cs="Lato"/>
          <w:b/>
          <w:b/>
          <w:sz w:val="22"/>
          <w:szCs w:val="22"/>
          <w:highlight w:val="white"/>
        </w:rPr>
      </w:pPr>
      <w:r>
        <w:rPr>
          <w:rFonts w:eastAsia="Lato" w:cs="Lato" w:ascii="Lato" w:hAnsi="Lato"/>
          <w:b/>
          <w:sz w:val="22"/>
          <w:szCs w:val="22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426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Miejsce Garażowe Rodzinne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– podziemne miejsce garażowe nr **** oraz podziemne miejsce garażowe nr ****, które przeznaczone zostaną do wyłącznego korzystania przez Nabywcę, zaznaczone na rzucie Hali Garażowej stanowiącym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2b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niniejszego aktu, i przeznaczone na postój dwóch samochodów osobowych, przy czym z racji usytuowania miejsc na samochody ich parkowanie jest od siebie wzajemnie zależne.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Boks –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pomieszczenie gospodarcze nr ****, zaznaczone na rzucie Hali Garażowej stanowiącym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2b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Umowy, które przeznaczone zostanie do wyłącznego korzystania przez Nabywcę.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Ustawa o Ochronie Praw Nabywcy</w:t>
      </w:r>
      <w:r>
        <w:rPr>
          <w:rFonts w:eastAsia="Lato" w:cs="Lato" w:ascii="Lato" w:hAnsi="Lato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– ustawa z 20 maja 2021 r. o ochronie praw nabywcy lokalu mieszkalnego lub domu jednorodzinnego oraz Deweloperskim Funduszu Gwarancyjnym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(Dz. U. 2021 poz. 1177)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</w:tabs>
        <w:spacing w:lineRule="auto" w:line="276" w:before="0" w:after="0"/>
        <w:ind w:left="426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Umowa Deweloperska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- umowa zobowiązująca do ustanowienia odrębnej własności Lokalu  i przeniesienia prawa własności tego Lokalu  sporządzona zgodnie z zasadami określonymi w Ustawie o Ochronie Praw Nabywcy.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42" w:right="4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142" w:right="4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Oświadczenia Stron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Deweloper oświadcza, że: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Jest wyłącznym współużytkownikiem wieczystym Nieruchomości KW i zamierza zrealizować na Nieruchomości Przedsięwzięcie Deweloperskie.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Na części Nieruchomości KW (niestanowiącej Nieruchomości) Deweloper planuje realizować inne przedsięwzięcia deweloperskie, które mogą być ze sobą funkcjonalnie połączone, a budynki wybudowane w ramach tych przedsięwzięć na Nieruchomości KW nie będą od siebie odgrodzone.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 ramach Przedsięwzięcia Deweloperskiego zostanie wybudowany na Nieruchomości Budynek, w którym znajdował się będzie Lokal będący przedmiotem niniejszej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Przedsięwzięcie jest obecnie na etapie koncepcyjnym, zatem projekt architektoniczny może ulec zmianie, w tym w szczególności granice Nieruchomości, rozmieszczenie Budynków, projektowana powierzchnia oraz ilość lokali, miejsc postojowych i zagospodarowanie terenu.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Deweloper wystąpił o wydanie decyzji zatwierdzającej projekt budowlany i udzielającej Deweloperowi pozwolenia na budowę. W dniu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r., z up.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została wydana decyzja nr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znak: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zatwierdzająca projekt budowlany i udzielająca </w:t>
      </w:r>
      <w: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Deweloperowi pozwolenia na budowę dla inwestycji polegającej na budowie zespołu budynku A mieszkalnego wielorodzinnego z usługami , garażem podziemnym oraz infrastrukturą i elementami zagospodarowania terenu na części dz. nr ew</w:t>
      </w:r>
      <w:r>
        <w:rPr>
          <w:rFonts w:eastAsia="Lato" w:cs="Lato" w:ascii="Lato" w:hAnsi="Lato"/>
          <w:sz w:val="22"/>
          <w:szCs w:val="22"/>
          <w:highlight w:val="white"/>
        </w:rPr>
        <w:t>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z obrębu </w:t>
      </w:r>
      <w:r>
        <w:rPr>
          <w:rFonts w:eastAsia="Lato" w:cs="Lato" w:ascii="Lato" w:hAnsi="Lato"/>
          <w:sz w:val="22"/>
          <w:szCs w:val="22"/>
          <w:highlight w:val="white"/>
        </w:rPr>
        <w:t>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przy ul.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……………………..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, w zespole budynków mieszkalnych wielorodzinnych z usługami, garażami podziemnymi,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Cena brutto Lokalu wraz z odpowiadającym temu Lokalowi udziałem w nieruchomości wspólnej wraz z przynależną do tego Lokalu  Komórką Lokatorską oraz z prawem do wyłącznego korzystania z tarasu i ogródka/ loggii/balkonu/Miejsca Garażowego/ Miejsca Garażowego Rodzinnego/Boksu, wynosi *** zł (***) brutto („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Cena Lokalu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”), tj. *** zł (***) netto i podatek od towarów i usług w kwocie: *** zł (***).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6105" w:leader="none"/>
        </w:tabs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Nabywca oświadcza, że: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Jest zainteresowany kupnem Lokalu  wraz z przynależną do tego lokalu Komórką Lokatorską oraz prawem do wyłącznego korzystania z tarasu i ogródka/ loggii/balkonu/Miejsca Garażowego/ Miejsca Garażowego Rodzinnego/Boksu.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Deweloper przekazał mu szczegółowe informacje dotyczące swojej sytuacji prawno-finansowej oraz Przedsięwzięcia Deweloperskiego, w tym Lokalu 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Rezerwacja – zasady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Nabywca niniejszym rezerwuje Lokal, wraz z przynależną do tego lokalu Komórką Lokatorską oraz z prawem do wyłącznego korzystania z tarasu i ogródka/ loggii/balkonu/Miejsca Garażowego/ Miejsca Garażowego Rodzinnego/Boksu na okres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do dnia ________ 2021 r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. Nabywca zobowiązuje się do wniesienia opłaty rezerwacyjnej w kwocie </w:t>
      </w:r>
      <w:r>
        <w:rPr>
          <w:rFonts w:eastAsia="Lato" w:cs="Lato" w:ascii="Lato" w:hAnsi="Lato"/>
          <w:sz w:val="22"/>
          <w:szCs w:val="22"/>
          <w:highlight w:val="white"/>
        </w:rPr>
        <w:t>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zł (słownie: </w:t>
      </w:r>
      <w:r>
        <w:rPr>
          <w:rFonts w:eastAsia="Lato" w:cs="Lato" w:ascii="Lato" w:hAnsi="Lato"/>
          <w:sz w:val="22"/>
          <w:szCs w:val="22"/>
          <w:highlight w:val="white"/>
        </w:rPr>
        <w:t>……………………….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), w terminie 3 dni od daty zawarcia niniejszej Umowy na rachunek bankowy Dewelopera prowadzony w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nr rachunku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______________________________________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(„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Opłata Rezerwacyjna”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).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okresie rezerwacji Deweloper zobowiązuje się nie zawierać z osobami trzecimi umów zobowiązujących ani rozporządzających mających za przedmiot Lokal, Komórkę Lokatorską / Miejsce Garażowe/ Miejsce Garażowe Rodzinnego/Boks, w szczególności Umów Deweloperskich, umów przedwstępnych sprzedaży oraz rezerwacyjnych.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40" w:before="0" w:after="0"/>
        <w:ind w:left="709" w:right="0" w:hanging="567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przypadku braku wpłaty Opłaty Rezerwacyjnej w terminie i na warunkach wskazanych w niniejszej Umowie Deweloper zostaje zwolniony z wszelkich zobowiązań wobec Nabywcy – powyższe nie wymaga dodatkowego potwierdzenia przez Strony.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4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Warunki i terminy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Strony deklarują zamiar zawarcia w terminie do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 r.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Umowy Deweloperskiej/przedwstępnej umowy sprzedaży dotyczącej Lokalu  wraz z przynależną do tego lokalu Komórką Lokatorską oraz z prawem do wyłącznego korzystania z tarasu i ogródka/ loggii/balkonu/Miejsca Garażowego/ Miejsca Garażowego Rodzinnego/Boksu. Data dzienna zawarcia ww. umów  zostanie wyznaczona przez Dewelopera na piśmie </w:t>
      </w:r>
      <w:r>
        <w:rPr>
          <w:rFonts w:eastAsia="Lato" w:cs="Lato" w:ascii="Lato" w:hAnsi="Lato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lub za pomocą przesłania wiadomości na </w:t>
      </w: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4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następujący adres e-mail: ______________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 przypadku zawarcia Umowy Deweloperskiej/ przedwstępnej umowy sprzedaży dotyczącej Lokalu przez Strony, Opłata Rezerwacyjna w wysokości wskazanej w § 3 ust. 1 powyżej, zostanie zaliczona na poczet Ceny Lokalu.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Strony ustaliły harmonogram płatności Ceny Lokalu wraz z odpowiadającym temu Lokalowi Mieszkalnemu udziałem w nieruchomości wspólnej oraz z prawem do wyłącznego korzystania z tarasu i ogródka/loggii/balkonu i Miejsca Garażowego/ Miejsca Garażowego Rodzinnego/Boksu w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Załączniku nr 3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niniejszej Umowy i w przypadku zawarcia Umowy Deweloperskiej/ przedwstępnej umowy sprzedaży dotyczącej Lokalu wraz z przynależną do tego lokalu Komórką Lokatorską oraz z prawem do wyłącznego korzystania z  tarasu i ogródka/loggii/balkonu /Miejsca Garażowego/ Miejsca Garażowego Rodzinnego/ Boksu, harmonogram płatności w niej określony będzie zgodny z </w:t>
      </w: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Załącznikiem nr 3 </w:t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do niniejszej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przypadku gdyby nie doszło do zawarcia Umowy Deweloperskiej/ przedwstępnej umowy sprzedaży dotyczącej Lokalu przez Strony w terminie określonym w § 4 ust. 1 powyżej z uwagi na działanie siły wyższej lub ze względu na fakt, iż do dnia określonego w § 4 ust. 1 powyżej Deweloperowi nie uda się dopełnić wszelkich niezbędnych formalności (koniecznych do realizacji Przedsięwzięcia Deweloperskiego, np. nie zawrze umowy rachunku powierniczego), rezerwacja objęta niniejszą Umową ulega wygaśnięciu. W takim przypadku Deweloper zwróci Nabywcy kwotę wpłaconą przez niego na podstawie niniejszej Umowy. Zwrot wpłaconych środków nastąpi w  terminie 14 dni od dnia upływu terminu, o którym mowa w § 4 ust. 1 powyżej.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 przypadku, gdyby nie doszło do zawarcia Umowy Deweloperskiej/ przedwstępnej umowy sprzedaży dotyczącej Lokalu przez Strony w terminie określonym w § 4 ust. 1 powyżej, z przyczyn leżących po stronie Nabywcy rezerwacja objęta niniejszą Umową ulega wygaśnięciu. W takim przypadku kwota wpłacona przez Nabywcę na podstawie niniejszej Umowy zostanie zatrzymana przez Dewelopera tytułem wynagrodzenia należnego mu w związku z realizacją niniejszej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przypadku, gdyby nie doszło do zawarcia Umowy Deweloperskiej/ przedwstępnej umowy sprzedaży dotyczącej Lokalu przez Strony w terminie określonym w § 4 ust. 1 powyżej, z przyczyn leżących po stronie Dewelopera (innych niż te wskazane w ustępie 4 powyżej) rezerwacja objęta niniejszą Umową ulega wygaśnięciu. W takim przypadku Deweloper zwróci Nabywcy kwotę wpłaconą przez niego na podstawie niniejszej Umowy w podwójnej wysokości, tytułem zwrotu Opłaty Rezerwacyjnej oraz zapłaty kary umownej. Zwrot wpłaconych środków oraz zapłata kary umownej nastąpi w terminie 14 dni od dnia upływu terminu, o którym mowa w § 4 ust. 1 powyżej.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5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przypadku, gdy Nabywca w terminie do dnia…………. roku nie uzyska decyzji o udzieleniu kredytu na finansowanie zakupu Lokalu i otrzyma minimum 3 oświadczenia (wystawione przez trzy różne banki z siedzibą w Rzeczypospolitej Polskiej) potwierdzające odmowę przyznania Nabywcy kredytu na finansowanie zakupu Lokalu, Nabywca będzie uprawniony do odstąpienia od niniejszej Umowy.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Oświadczenie o odstąpieniu będzie skuteczne, jeśli zostanie sporządzone przez Nabywcę na piśmie, a załącznikiem do ww. wezwania będą ww. trzy zaświadczenia wystawione przez trzy różne banki z siedzibą w Rzeczypospolitej Polskiej potwierdzające odmowę przyznania Nabywcy kredytu na finansowanie zakupu </w:t>
      </w: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5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Lokalu.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Nabywca jest uprawniony do skorzystania ze swojego prawa odstąpienia do dnia…….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720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 przypadku skorzystania przez Nabywcę z prawa do odstąpienia od Umowy, </w:t>
      </w: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6480175</wp:posOffset>
            </wp:positionH>
            <wp:positionV relativeFrom="page">
              <wp:posOffset>360045</wp:posOffset>
            </wp:positionV>
            <wp:extent cx="775970" cy="527685"/>
            <wp:effectExtent l="0" t="0" r="0" b="0"/>
            <wp:wrapNone/>
            <wp:docPr id="6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Deweloper zwróci Nabywcy kwotę wpłaconą przez niego na podstawie niniejszej Umowy. Zwrot wpłaconych środków nastąpi w  terminie 14 dni od dnia otrzymania skutecznego oświadczenia o odstąpieniu.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20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§ 6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FFFFFF"/>
        <w:spacing w:lineRule="auto" w:line="240" w:before="0" w:after="0"/>
        <w:ind w:left="709" w:right="0" w:hanging="708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Szczegółowa informacja o sposobie przetwarzania danych osobowych przez Dewelopera znajduje się w Załączniku nr 4 do niniejszej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FFFFFF"/>
        <w:spacing w:lineRule="auto" w:line="240" w:before="0" w:after="0"/>
        <w:ind w:left="709" w:right="0" w:hanging="708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Wszelkie zmiany niniejszej Umowy dla zachowania swojej skuteczności wymagają formy pisemnej.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FFFFFF"/>
        <w:spacing w:lineRule="auto" w:line="240" w:before="0" w:after="0"/>
        <w:ind w:left="709" w:right="0" w:hanging="709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Integralną część Umowy stanowią Załączniki do niniejszej Umowy.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FFFFFF"/>
        <w:spacing w:lineRule="auto" w:line="240" w:before="0" w:after="0"/>
        <w:ind w:left="709" w:right="0" w:hanging="709"/>
        <w:jc w:val="both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Umowę sporządzono w dwóch jednobrzmiących egzemplarzach po jednym dla każdej ze Stron.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Załączniki do Umowy: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1 – Plan Zagospodarowania Terenu oraz projektowane granice Nieruchomości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 – rzut Lokalu  uwzględniający układ jego pomieszczeń,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2a – rzut Komórki Lokatorskiej,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2b – rzut Hali Garażowej ze wskazaniem Miejsca Garażowego/ Miejsca Garażowego Rodzinnego/Boksu,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Załącznik nr 3 – Harmonogram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4 – informacja o przetwarzaniu danych osobowych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Załącznik nr 5 – kopia pozwolenia na budowę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center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</w:t>
        <w:tab/>
        <w:tab/>
        <w:tab/>
        <w:tab/>
        <w:t>_________________________</w:t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42" w:right="0" w:hanging="0"/>
        <w:jc w:val="left"/>
        <w:rPr>
          <w:rFonts w:ascii="Lato" w:hAnsi="Lato" w:eastAsia="Lato" w:cs="Lat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Lato" w:cs="Lato" w:ascii="Lato" w:hAnsi="Lat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Deweloper</w:t>
        <w:tab/>
        <w:tab/>
        <w:tab/>
        <w:tab/>
        <w:tab/>
        <w:tab/>
        <w:tab/>
        <w:t>Nabywca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Georgia">
    <w:charset w:val="ee"/>
    <w:family w:val="roman"/>
    <w:pitch w:val="variable"/>
  </w:font>
  <w:font w:name="Lato">
    <w:charset w:val="ee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jc w:val="center"/>
      <w:rPr>
        <w:rFonts w:ascii="Lato" w:hAnsi="Lato" w:eastAsia="Lato" w:cs="Lato"/>
        <w:i/>
        <w:i/>
        <w:sz w:val="24"/>
        <w:szCs w:val="24"/>
      </w:rPr>
    </w:pP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Pewny Lokal zajmuje się </w:t>
    </w:r>
    <w:r>
      <w:rPr>
        <w:rFonts w:eastAsia="Lato" w:cs="Lato" w:ascii="Lato" w:hAnsi="Lato"/>
        <w:b/>
        <w:i/>
        <w:color w:val="222222"/>
        <w:sz w:val="22"/>
        <w:szCs w:val="22"/>
        <w:highlight w:val="white"/>
      </w:rPr>
      <w:t>odbiorami technicznymi od deweloperów, przeglądami technicznymi nieruchomości na rynku wtórnym, analizami umów deweloperskich, audytami działek i operatami szacunkowymi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. Szczególy na </w:t>
    </w:r>
    <w:r>
      <w:rPr>
        <w:rFonts w:eastAsia="Lato" w:cs="Lato" w:ascii="Lato" w:hAnsi="Lato"/>
        <w:b/>
        <w:i/>
        <w:color w:val="1585CC"/>
        <w:sz w:val="22"/>
        <w:szCs w:val="22"/>
      </w:rPr>
      <w:t>www.pewnylokal.pl</w:t>
    </w:r>
    <w:r>
      <w:rPr>
        <w:rFonts w:eastAsia="Lato" w:cs="Lato" w:ascii="Lato" w:hAnsi="Lato"/>
        <w:i/>
        <w:color w:val="1585CC"/>
        <w:sz w:val="22"/>
        <w:szCs w:val="22"/>
        <w:highlight w:val="white"/>
      </w:rPr>
      <w:t xml:space="preserve"> 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lub pod nr </w:t>
    </w:r>
    <w:r>
      <w:rPr>
        <w:rFonts w:eastAsia="Lato" w:cs="Lato" w:ascii="Lato" w:hAnsi="Lato"/>
        <w:b/>
        <w:i/>
        <w:color w:val="1585CC"/>
        <w:sz w:val="22"/>
        <w:szCs w:val="22"/>
      </w:rPr>
      <w:t>797 014 014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.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36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jc w:val="center"/>
      <w:rPr>
        <w:rFonts w:ascii="Lato" w:hAnsi="Lato" w:eastAsia="Lato" w:cs="Lato"/>
        <w:i/>
        <w:i/>
        <w:sz w:val="24"/>
        <w:szCs w:val="24"/>
      </w:rPr>
    </w:pP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Pewny Lokal zajmuje się </w:t>
    </w:r>
    <w:r>
      <w:rPr>
        <w:rFonts w:eastAsia="Lato" w:cs="Lato" w:ascii="Lato" w:hAnsi="Lato"/>
        <w:b/>
        <w:i/>
        <w:color w:val="222222"/>
        <w:sz w:val="22"/>
        <w:szCs w:val="22"/>
        <w:highlight w:val="white"/>
      </w:rPr>
      <w:t>odbiorami technicznymi od deweloperów, przeglądami technicznymi nieruchomości na rynku wtórnym, analizami umów deweloperskich, audytami działek i operatami szacunkowymi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. Szczeg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ół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y na </w:t>
    </w:r>
    <w:r>
      <w:rPr>
        <w:rFonts w:eastAsia="Lato" w:cs="Lato" w:ascii="Lato" w:hAnsi="Lato"/>
        <w:b/>
        <w:i/>
        <w:color w:val="1585CC"/>
        <w:sz w:val="22"/>
        <w:szCs w:val="22"/>
      </w:rPr>
      <w:t>www.pewnylokal.pl</w:t>
    </w:r>
    <w:r>
      <w:rPr>
        <w:rFonts w:eastAsia="Lato" w:cs="Lato" w:ascii="Lato" w:hAnsi="Lato"/>
        <w:i/>
        <w:color w:val="1585CC"/>
        <w:sz w:val="22"/>
        <w:szCs w:val="22"/>
        <w:highlight w:val="white"/>
      </w:rPr>
      <w:t xml:space="preserve"> 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lub pod nr </w:t>
    </w:r>
    <w:r>
      <w:rPr>
        <w:rFonts w:eastAsia="Lato" w:cs="Lato" w:ascii="Lato" w:hAnsi="Lato"/>
        <w:b/>
        <w:i/>
        <w:color w:val="1585CC"/>
        <w:sz w:val="22"/>
        <w:szCs w:val="22"/>
      </w:rPr>
      <w:t>797 014 014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.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360" w:hanging="0"/>
      <w:jc w:val="lef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jc w:val="center"/>
      <w:rPr>
        <w:rFonts w:ascii="Lato" w:hAnsi="Lato" w:eastAsia="Lato" w:cs="Lato"/>
        <w:i/>
        <w:i/>
        <w:sz w:val="24"/>
        <w:szCs w:val="24"/>
      </w:rPr>
    </w:pP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Pewny Lokal zajmuje się </w:t>
    </w:r>
    <w:r>
      <w:rPr>
        <w:rFonts w:eastAsia="Lato" w:cs="Lato" w:ascii="Lato" w:hAnsi="Lato"/>
        <w:b/>
        <w:i/>
        <w:color w:val="222222"/>
        <w:sz w:val="22"/>
        <w:szCs w:val="22"/>
        <w:highlight w:val="white"/>
      </w:rPr>
      <w:t>odbiorami technicznymi od deweloperów, przeglądami technicznymi nieruchomości na rynku wtórnym, analizami umów deweloperskich, audytami działek i operatami szacunkowymi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. Szczeg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ół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y na </w:t>
    </w:r>
    <w:r>
      <w:rPr>
        <w:rFonts w:eastAsia="Lato" w:cs="Lato" w:ascii="Lato" w:hAnsi="Lato"/>
        <w:b/>
        <w:i/>
        <w:color w:val="1585CC"/>
        <w:sz w:val="22"/>
        <w:szCs w:val="22"/>
      </w:rPr>
      <w:t>www.pewnylokal.pl</w:t>
    </w:r>
    <w:r>
      <w:rPr>
        <w:rFonts w:eastAsia="Lato" w:cs="Lato" w:ascii="Lato" w:hAnsi="Lato"/>
        <w:i/>
        <w:color w:val="1585CC"/>
        <w:sz w:val="22"/>
        <w:szCs w:val="22"/>
        <w:highlight w:val="white"/>
      </w:rPr>
      <w:t xml:space="preserve"> 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 xml:space="preserve">lub pod nr </w:t>
    </w:r>
    <w:r>
      <w:rPr>
        <w:rFonts w:eastAsia="Lato" w:cs="Lato" w:ascii="Lato" w:hAnsi="Lato"/>
        <w:b/>
        <w:i/>
        <w:color w:val="1585CC"/>
        <w:sz w:val="22"/>
        <w:szCs w:val="22"/>
      </w:rPr>
      <w:t>797 014 014</w:t>
    </w:r>
    <w:r>
      <w:rPr>
        <w:rFonts w:eastAsia="Lato" w:cs="Lato" w:ascii="Lato" w:hAnsi="Lato"/>
        <w:i/>
        <w:color w:val="222222"/>
        <w:sz w:val="22"/>
        <w:szCs w:val="22"/>
        <w:highlight w:val="white"/>
      </w:rPr>
      <w:t>.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360" w:hanging="0"/>
      <w:jc w:val="left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both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vertAlign w:val="baseline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46" w:hanging="720"/>
      </w:pPr>
      <w:rPr>
        <w:vertAlign w:val="baseline"/>
        <w:position w:val="0"/>
        <w:sz w:val="20"/>
        <w:b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006" w:hanging="360"/>
      </w:pPr>
      <w:rPr>
        <w:vertAlign w:val="baseline"/>
        <w:position w:val="0"/>
        <w:sz w:val="20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906" w:hanging="36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  <w:rPr>
        <w:vertAlign w:val="baseline"/>
        <w:position w:val="0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0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vertAlign w:val="baseline"/>
        <w:position w:val="0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suppressAutoHyphens w:val="true"/>
      <w:spacing w:lineRule="atLeast" w:line="1"/>
      <w:jc w:val="both"/>
      <w:textAlignment w:val="top"/>
    </w:pPr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und" w:eastAsia="und" w:bidi="ar-SA"/>
    </w:rPr>
  </w:style>
  <w:style w:type="paragraph" w:styleId="Nagwek2">
    <w:name w:val="Heading 2"/>
    <w:basedOn w:val="Normalny"/>
    <w:next w:val="Normalny"/>
    <w:qFormat/>
    <w:pPr>
      <w:keepNext w:val="true"/>
      <w:suppressAutoHyphens w:val="true"/>
      <w:spacing w:lineRule="atLeast" w:line="1"/>
      <w:jc w:val="center"/>
      <w:textAlignment w:val="top"/>
      <w:outlineLvl w:val="1"/>
    </w:pPr>
    <w:rPr>
      <w:b/>
      <w:i/>
      <w:w w:val="100"/>
      <w:position w:val="0"/>
      <w:sz w:val="24"/>
      <w:sz w:val="24"/>
      <w:szCs w:val="20"/>
      <w:effect w:val="none"/>
      <w:vertAlign w:val="baseline"/>
      <w:em w:val="none"/>
      <w:lang w:val="pl-PL" w:eastAsia="pl-PL" w:bidi="ar-SA"/>
    </w:rPr>
  </w:style>
  <w:style w:type="paragraph" w:styleId="Nagwek3">
    <w:name w:val="Heading 3"/>
    <w:basedOn w:val="Normalny"/>
    <w:next w:val="Normalny"/>
    <w:qFormat/>
    <w:pPr>
      <w:keepNext w:val="true"/>
      <w:suppressAutoHyphens w:val="true"/>
      <w:spacing w:lineRule="atLeast" w:line="1" w:before="240" w:after="60"/>
      <w:textAlignment w:val="top"/>
      <w:outlineLvl w:val="2"/>
    </w:pPr>
    <w:rPr>
      <w:rFonts w:ascii="Calibri Light" w:hAnsi="Calibri Light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en-US" w:eastAsia="pl-PL" w:bidi="ar-SA"/>
    </w:rPr>
  </w:style>
  <w:style w:type="paragraph" w:styleId="Nagwek4">
    <w:name w:val="Heading 4"/>
    <w:basedOn w:val="Normalny"/>
    <w:next w:val="Normalny"/>
    <w:qFormat/>
    <w:pPr>
      <w:keepNext w:val="true"/>
      <w:suppressAutoHyphens w:val="true"/>
      <w:spacing w:lineRule="atLeast" w:line="1" w:before="240" w:after="60"/>
      <w:textAlignment w:val="top"/>
      <w:outlineLvl w:val="3"/>
    </w:pPr>
    <w:rPr>
      <w:rFonts w:ascii="Calibri" w:hAnsi="Calibri"/>
      <w:b/>
      <w:bCs/>
      <w:w w:val="100"/>
      <w:position w:val="0"/>
      <w:sz w:val="28"/>
      <w:sz w:val="28"/>
      <w:szCs w:val="28"/>
      <w:effect w:val="none"/>
      <w:vertAlign w:val="baseline"/>
      <w:em w:val="none"/>
      <w:lang w:val="en-US" w:eastAsia="und" w:bidi="ar-SA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omylnaczcionkaakapitu">
    <w:name w:val="Domyślna czcionka akapitu"/>
    <w:qFormat/>
    <w:rPr>
      <w:w w:val="100"/>
      <w:position w:val="0"/>
      <w:sz w:val="20"/>
      <w:effect w:val="none"/>
      <w:vertAlign w:val="baseline"/>
      <w:em w:val="none"/>
    </w:rPr>
  </w:style>
  <w:style w:type="character" w:styleId="Numerstrony">
    <w:name w:val="Numer strony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styleId="Pogrubienie">
    <w:name w:val="Pogrubieni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styleId="TekstprzypisukocowegoZnak">
    <w:name w:val="Tekst przypisu końcowego Znak"/>
    <w:qFormat/>
    <w:rPr>
      <w:w w:val="100"/>
      <w:position w:val="0"/>
      <w:sz w:val="20"/>
      <w:effect w:val="none"/>
      <w:vertAlign w:val="baseline"/>
      <w:em w:val="none"/>
      <w:lang w:val="en-US"/>
    </w:rPr>
  </w:style>
  <w:style w:type="character" w:styleId="Odwoanieprzypisukocowego">
    <w:name w:val="Odwołanie przypisu końcowego"/>
    <w:qFormat/>
    <w:rPr>
      <w:w w:val="100"/>
      <w:effect w:val="none"/>
      <w:vertAlign w:val="superscript"/>
      <w:em w:val="none"/>
    </w:rPr>
  </w:style>
  <w:style w:type="character" w:styleId="Odwoaniedokomentarza">
    <w:name w:val="Odwołanie do komentarza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kstkomentarzaZnak">
    <w:name w:val="Tekst komentarz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dymkaZnak">
    <w:name w:val="Tekst dymka Znak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en-US"/>
    </w:rPr>
  </w:style>
  <w:style w:type="character" w:styleId="TematkomentarzaZnak">
    <w:name w:val="Temat komentarza Znak"/>
    <w:qFormat/>
    <w:rPr>
      <w:b/>
      <w:bCs/>
      <w:w w:val="100"/>
      <w:position w:val="0"/>
      <w:sz w:val="20"/>
      <w:effect w:val="none"/>
      <w:vertAlign w:val="baseline"/>
      <w:em w:val="none"/>
      <w:lang w:val="en-US"/>
    </w:rPr>
  </w:style>
  <w:style w:type="character" w:styleId="Tekstpodstawowy2Znak">
    <w:name w:val="Tekst podstawowy 2 Znak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en-US"/>
    </w:rPr>
  </w:style>
  <w:style w:type="character" w:styleId="Teksttreci">
    <w:name w:val="Tekst treści_"/>
    <w:qFormat/>
    <w:rPr>
      <w:w w:val="100"/>
      <w:position w:val="0"/>
      <w:sz w:val="23"/>
      <w:sz w:val="23"/>
      <w:szCs w:val="23"/>
      <w:effect w:val="none"/>
      <w:shd w:fill="FFFFFF" w:val="clear"/>
      <w:vertAlign w:val="baseline"/>
      <w:em w:val="none"/>
    </w:rPr>
  </w:style>
  <w:style w:type="character" w:styleId="NagwekZnak">
    <w:name w:val="Nagłówek Znak"/>
    <w:qFormat/>
    <w:rPr>
      <w:rFonts w:ascii="Arial" w:hAnsi="Arial"/>
      <w:w w:val="100"/>
      <w:position w:val="0"/>
      <w:sz w:val="24"/>
      <w:sz w:val="24"/>
      <w:effect w:val="none"/>
      <w:vertAlign w:val="baseline"/>
      <w:em w:val="none"/>
    </w:rPr>
  </w:style>
  <w:style w:type="character" w:styleId="Nagwek4Znak">
    <w:name w:val="Nagłówek 4 Znak"/>
    <w:qFormat/>
    <w:rPr>
      <w:rFonts w:ascii="Calibri" w:hAnsi="Calibri" w:eastAsia="Times New Roman" w:cs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  <w:lang w:val="en-US"/>
    </w:rPr>
  </w:style>
  <w:style w:type="character" w:styleId="StopkaZnak">
    <w:name w:val="Stopka Znak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en-US"/>
    </w:rPr>
  </w:style>
  <w:style w:type="character" w:styleId="Nagwek3Znak">
    <w:name w:val="Nagłówek 3 Znak"/>
    <w:qFormat/>
    <w:rPr>
      <w:rFonts w:ascii="Calibri Light" w:hAnsi="Calibri Light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en-US"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ny"/>
    <w:qFormat/>
    <w:pPr>
      <w:suppressAutoHyphens w:val="true"/>
      <w:spacing w:lineRule="atLeast" w:line="1"/>
      <w:textAlignment w:val="top"/>
    </w:pPr>
    <w:rPr>
      <w:rFonts w:ascii="Arial" w:hAnsi="Arial"/>
      <w:w w:val="100"/>
      <w:position w:val="0"/>
      <w:sz w:val="24"/>
      <w:sz w:val="24"/>
      <w:szCs w:val="20"/>
      <w:effect w:val="none"/>
      <w:vertAlign w:val="baseline"/>
      <w:em w:val="none"/>
      <w:lang w:val="und" w:eastAsia="und" w:bidi="ar-SA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hi-IN"/>
    </w:rPr>
  </w:style>
  <w:style w:type="paragraph" w:styleId="Tytu">
    <w:name w:val="Title"/>
    <w:basedOn w:val="Normalny"/>
    <w:qFormat/>
    <w:pPr>
      <w:suppressAutoHyphens w:val="true"/>
      <w:spacing w:lineRule="atLeast" w:line="1"/>
      <w:jc w:val="center"/>
      <w:textAlignment w:val="top"/>
    </w:pPr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l-PL" w:eastAsia="pl-PL" w:bidi="ar-SA"/>
    </w:rPr>
  </w:style>
  <w:style w:type="paragraph" w:styleId="Normalny">
    <w:name w:val="Normalny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ny"/>
    <w:qFormat/>
    <w:pPr>
      <w:suppressAutoHyphens w:val="true"/>
      <w:spacing w:lineRule="atLeast" w:line="1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en-US" w:eastAsia="und" w:bidi="ar-SA"/>
    </w:rPr>
  </w:style>
  <w:style w:type="paragraph" w:styleId="ZwykytekstZnakZnak">
    <w:name w:val="Zwykły tekst, Znak,Znak"/>
    <w:basedOn w:val="Normalny"/>
    <w:qFormat/>
    <w:pPr>
      <w:suppressAutoHyphens w:val="true"/>
      <w:spacing w:lineRule="auto" w:line="288"/>
      <w:ind w:left="850" w:hanging="425"/>
      <w:jc w:val="both"/>
      <w:textAlignment w:val="top"/>
    </w:pPr>
    <w:rPr>
      <w:rFonts w:ascii="Courier New" w:hAnsi="Courier New" w:cs="Courier New"/>
      <w:w w:val="100"/>
      <w:position w:val="0"/>
      <w:sz w:val="20"/>
      <w:sz w:val="20"/>
      <w:szCs w:val="20"/>
      <w:effect w:val="none"/>
      <w:vertAlign w:val="baseline"/>
      <w:em w:val="none"/>
      <w:lang w:val="pl-PL" w:eastAsia="pl-PL" w:bidi="ar-SA"/>
    </w:rPr>
  </w:style>
  <w:style w:type="paragraph" w:styleId="Tekstpodstawowyb">
    <w:name w:val="Tekst podstawowy,b"/>
    <w:basedOn w:val="Normalny"/>
    <w:qFormat/>
    <w:pPr>
      <w:suppressAutoHyphens w:val="true"/>
      <w:spacing w:lineRule="atLeast" w:line="1"/>
      <w:jc w:val="both"/>
      <w:textAlignment w:val="top"/>
    </w:pPr>
    <w:rPr>
      <w:w w:val="100"/>
      <w:position w:val="0"/>
      <w:sz w:val="24"/>
      <w:sz w:val="24"/>
      <w:szCs w:val="20"/>
      <w:effect w:val="none"/>
      <w:vertAlign w:val="baseline"/>
      <w:em w:val="none"/>
      <w:lang w:val="pl-PL" w:eastAsia="pl-PL" w:bidi="ar-SA"/>
    </w:rPr>
  </w:style>
  <w:style w:type="paragraph" w:styleId="Tekstprzypisukocowego">
    <w:name w:val="Tekst przypisu końcowego"/>
    <w:basedOn w:val="Normalny"/>
    <w:qFormat/>
    <w:pPr>
      <w:suppressAutoHyphens w:val="true"/>
      <w:spacing w:lineRule="atLeast" w:line="1"/>
      <w:textAlignment w:val="top"/>
    </w:pPr>
    <w:rPr>
      <w:w w:val="100"/>
      <w:position w:val="0"/>
      <w:sz w:val="20"/>
      <w:sz w:val="20"/>
      <w:szCs w:val="20"/>
      <w:effect w:val="none"/>
      <w:vertAlign w:val="baseline"/>
      <w:em w:val="none"/>
      <w:lang w:val="en-US" w:eastAsia="und" w:bidi="ar-SA"/>
    </w:rPr>
  </w:style>
  <w:style w:type="paragraph" w:styleId="Tekstkomentarza">
    <w:name w:val="Tekst komentarza"/>
    <w:basedOn w:val="Normalny"/>
    <w:qFormat/>
    <w:pPr>
      <w:suppressAutoHyphens w:val="true"/>
      <w:spacing w:lineRule="atLeast" w:line="1"/>
      <w:textAlignment w:val="top"/>
    </w:pPr>
    <w:rPr>
      <w:w w:val="100"/>
      <w:position w:val="0"/>
      <w:sz w:val="20"/>
      <w:sz w:val="20"/>
      <w:szCs w:val="20"/>
      <w:effect w:val="none"/>
      <w:vertAlign w:val="baseline"/>
      <w:em w:val="none"/>
      <w:lang w:val="pl-PL" w:eastAsia="pl-PL" w:bidi="ar-SA"/>
    </w:rPr>
  </w:style>
  <w:style w:type="paragraph" w:styleId="Tekstdymka">
    <w:name w:val="Tekst dymka"/>
    <w:basedOn w:val="Normalny"/>
    <w:qFormat/>
    <w:pPr>
      <w:suppressAutoHyphens w:val="true"/>
      <w:spacing w:lineRule="atLeast" w:line="1"/>
      <w:textAlignment w:val="top"/>
    </w:pPr>
    <w:rPr>
      <w:rFonts w:ascii="Tahoma" w:hAnsi="Tahoma"/>
      <w:w w:val="100"/>
      <w:position w:val="0"/>
      <w:sz w:val="16"/>
      <w:sz w:val="16"/>
      <w:szCs w:val="16"/>
      <w:effect w:val="none"/>
      <w:vertAlign w:val="baseline"/>
      <w:em w:val="none"/>
      <w:lang w:val="en-US" w:eastAsia="und" w:bidi="ar-SA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  <w:spacing w:lineRule="atLeast" w:line="1"/>
      <w:textAlignment w:val="top"/>
    </w:pPr>
    <w:rPr>
      <w:b/>
      <w:bCs/>
      <w:w w:val="100"/>
      <w:position w:val="0"/>
      <w:sz w:val="20"/>
      <w:sz w:val="20"/>
      <w:szCs w:val="20"/>
      <w:effect w:val="none"/>
      <w:vertAlign w:val="baseline"/>
      <w:em w:val="none"/>
      <w:lang w:val="en-US" w:eastAsia="und" w:bidi="ar-SA"/>
    </w:rPr>
  </w:style>
  <w:style w:type="paragraph" w:styleId="Tekstpodstawowy2">
    <w:name w:val="Tekst podstawowy 2"/>
    <w:basedOn w:val="Normalny"/>
    <w:qFormat/>
    <w:pPr>
      <w:suppressAutoHyphens w:val="true"/>
      <w:spacing w:lineRule="auto" w:line="480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en-US" w:eastAsia="und" w:bidi="ar-SA"/>
    </w:rPr>
  </w:style>
  <w:style w:type="paragraph" w:styleId="Poprawka">
    <w:name w:val="Poprawka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pl-PL" w:bidi="ar-SA"/>
    </w:rPr>
  </w:style>
  <w:style w:type="paragraph" w:styleId="Teksttreci1">
    <w:name w:val="Tekst treści"/>
    <w:basedOn w:val="Normalny"/>
    <w:qFormat/>
    <w:pPr>
      <w:shd w:val="clear" w:color="auto" w:fill="FFFFFF"/>
      <w:suppressAutoHyphens w:val="true"/>
      <w:spacing w:lineRule="atLeast" w:line="413" w:before="660" w:after="0"/>
      <w:ind w:hanging="380"/>
      <w:textAlignment w:val="top"/>
    </w:pPr>
    <w:rPr>
      <w:w w:val="100"/>
      <w:position w:val="0"/>
      <w:sz w:val="23"/>
      <w:sz w:val="23"/>
      <w:szCs w:val="23"/>
      <w:effect w:val="none"/>
      <w:vertAlign w:val="baseline"/>
      <w:em w:val="none"/>
      <w:lang w:val="und" w:eastAsia="und" w:bidi="ar-SA"/>
    </w:rPr>
  </w:style>
  <w:style w:type="paragraph" w:styleId="Akapitzlist">
    <w:name w:val="Akapit z listą"/>
    <w:basedOn w:val="Normalny"/>
    <w:qFormat/>
    <w:pPr>
      <w:suppressAutoHyphens w:val="true"/>
      <w:spacing w:lineRule="atLeast" w:line="1"/>
      <w:ind w:left="708" w:hanging="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en-US" w:eastAsia="pl-PL" w:bidi="ar-SA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">
    <w:name w:val="Header"/>
    <w:basedOn w:val="Gwkaistopka"/>
    <w:pPr/>
    <w:rPr/>
  </w:style>
  <w:style w:type="numbering" w:styleId="Bezlisty">
    <w:name w:val="Bez listy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Standardowy">
    <w:name w:val="Standardowy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ACqIl5EjkdFKFaekk57DlxCKIg==">AMUW2mWhb7BjqjTY4PsyQBNq2BZOZWYCv9mk8UvXSnGRfT8dDQLwdwPMN/O87SNub6f/eOvT6S+WocCWYds2hs5Ojsv2HDU/WNO9C2vlvWq7ZMewUYCQs4M=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LibreOffice/7.4.0.3$Windows_X86_64 LibreOffice_project/f85e47c08ddd19c015c0114a68350214f7066f5a</Application>
  <AppVersion>15.0000</AppVersion>
  <Pages>5</Pages>
  <Words>1870</Words>
  <Characters>12376</Characters>
  <CharactersWithSpaces>14192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2022-02-11T10:05:00Z</dcterms:created>
  <dc:creator>Anna Jóźwiak</dc:creator>
  <dc:description/>
  <dc:language>pl-PL</dc:language>
  <cp:lastModifiedBy/>
  <dcterms:modified xsi:type="dcterms:W3CDTF">2023-11-21T11:55:56Z</dcterms:modified>
  <cp:revision>2</cp:revision>
  <dc:subject/>
  <dc:title/>
</cp:coreProperties>
</file>