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WZÓR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REPERTORIUM A Nr              /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rok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 NOTARIALNY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Dnia ........ ...... roku dwa tysiące dwudziestego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(.........) przede mną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Imię i Nazwisko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notariuszem w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……………………………………………..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prowadzącą Kancelarię Notarialną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przy ulicy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numer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 tej kancelarii notarialnej, stawili się:----</w:t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1134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……………………..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córka/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syn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zamieszkała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......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..........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przy ulicy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numer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lokal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legitymująca się dowodem osobistym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terminem ważności do dnia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roku, posiadająca numer ewidencyjny PESEL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zwana w dalszej części tego aktu notarialnego również jako „Pełnomocnik Dewelopera”,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  <w:tab w:val="right" w:pos="8505"/>
        </w:tabs>
        <w:spacing w:after="0" w:before="0" w:line="360" w:lineRule="auto"/>
        <w:ind w:left="1854" w:right="-2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działająca w imieniu i na rzecz Spółki pod firmą: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(adres siedziby Spółki: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REGON: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NIP: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wpisanej do rejestru przedsiębiorców prowadzonego przez Sąd Rejonowy dla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……………………………………………………………………………………….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pod numerem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KRS: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....................................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 potwierdza okazany przy niniejszym akcie wydruk z systemu komputerowego Centralnej Informacji Krajowego Rejestru Sądowego, Informacji odpowiadającej odpisowi aktualnemu z rejestru przedsiębiorców, pobrany na podstawie art. 4 ust. 4aa ustawy z dnia 20 sierpnia 1997 roku o Krajowym Rejestrze Sądowym,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jako pełnomocnik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podstawie pełnomocnictwa udokumentowanego aktem notarialnym Repertorium A Nr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sporządzonym w dniu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roku przez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notariusza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wypisie przy niniejszym akcie notarialnym okazanym,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1134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która oświadcza, że:</w:t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1134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pełnomocnictwo, na podstawie którego działa, nie wygasło, nie zostało odwołane, a jego zakres nie uległ zmianie,</w:t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1134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wpisy w rejestrze przedsiębiorców od chwili wygenerowania powołanego powyżej wydruku do chwili obecnej nie uległy zmianie,------------------------------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1134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Deweloper nie jest w stanie upadłości, restrukturyzacji lub likwidacji oraz brak jest podstaw prawnych dla zgłoszenia lub otwarcia postępowania upadłościowego lub likwidacyjnego, jak również nie toczy się postępowanie likwidacyjne, restrukturyzacyjne, egzekucyjne lub o ogłoszenie upadłości Dewelopera,</w:t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2. ..............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syn ............, zamieszkały w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miejscowości ............,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legitymujący się dowodem osobistym ........... z terminem ważności do dnia ............. roku, posiadający numer ewidencyjny PESEL: ......., ------------------------------------------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jego żona – ..............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córka ............, zamieszkała razem z mężem, legitymująca się dowodem osobistym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..........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terminem ważności do dnia ............. roku, posiadająca numer ewidencyjny PESEL: ...................., ---------------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1134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dalszej części niniejszego aktu zwani również „Nabywcami”.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Tożsamość Stawających Notariusz stwierdziła na podstawie okazanych dokumentów tożsamości, których serie i numery powołane zostały przy Ich nazwiskach, a ponadto Stawający wymienieni pod numerem 2 i 3 oświadczają, że nie prowadzą działalności gospodarczej i nie są zarejestrowanym podatnikiem podatku od towarów i usług.-------------------------------------------------------------------------------------------------------------------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UMOWA DEWELOPERSKA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§1.1.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Pełnomocnik działająca w imieniu i na rzecz Dewelopera oświadcza, że Deweloper jest właścicielem nieruchomości położonej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 powiecie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przy ulicy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stanowiącej działkę gruntu nr ew.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słownie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z obrębu ewidencyjnego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słownie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o obszarze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……………..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słownie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dla której Sąd Rejonowy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Wydział Ksiąg Wieczystych prowadzi księgę wieczystą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KW Nr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…………………………………………….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słownie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zwanej w dalszej części tego aktu notarialnego również „Nieruchomością”.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Ponadto oświadcza, że:</w:t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 dziale I-Sp księgi wieczystej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KW Nr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nie ma żadnych wpisów,</w:t>
        <w:tab/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993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 dziale II księgi wieczystej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KW Nr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własność wpisana jest na rzecz Dewelopera - Spółki pod firmą: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na podstawie umowy sprzedaży udokumentowanej aktem notarialnym Repertorium A Nr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sporządzonym w dniu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roku przez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……………………………………………………………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notariusza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 dziale III księgi wieczystej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KW Nr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…………………………………..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wpisanych jest szereg roszczeń wynikających z umów deweloperskich, przy czym nie dotyczą one przedmiotu niniejszej umowy,</w:t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 dziale IV księgi wieczystej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KW Nr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………………………………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ma żadnych wpisów, </w:t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 dziale III powołanej księgi wieczystej zostały zarejestrowane wzmianki o wnioskach dotyczących wpisów roszczeń wynikających z umów deweloperskich, przy czym nie dotyczą one przedmiotu niniejszej umowy, -------------------------------------------------------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 Sądzie Rejonowym w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Wydział Ksiąg Wieczystych do powołanej księgi wieczystej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KW Nr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………………………..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zostały zarejestrowane żadne inne wnioski o wpis.</w:t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potwierdzenie powyższych oświadczeń przy niniejszym akcie notarialnym okazano odpis zwykły księgi wieczystej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KW Nr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………………………………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według stanu na dzień .......... ...........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roku, godzina .......... - dokument samodzielnie wydrukowany, wydany w trybie art. 36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ust. 4 ustawy z dnia 06 lipca 1982 roku o księgach wieczystych i hipotece, posiadający moc dokumentu wydawanego przez Sąd bez zaopatrywania go w pieczęć urzędową i podpis upoważnionego pracownika, pochodzący z Centrali Centralnej Informacji Ksiąg Wieczystych Ministerstwa Sprawiedliwości (sygnatura wniosku o wydanie dokumentu: EUKW/......./...../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Pełnomocnik Dewelopera działająca w imieniu i na rzecz Dewelopera oświadcza ponadto, że:</w:t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7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Nieruchomość nie jest obciążona prawami osób trzecich, w tym ograniczonymi prawami rzeczowymi, ani ograniczeniami w rozporządzaniu nią, poza ujawnionymi w księdze wieczystej; nie toczy się żadne postępowania sądowe lub administracyjne dotyczące Nieruchomości, które mogłyby ograniczać prawo rozporządzania Nieruchomością,</w:t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stan prawny Nieruchomości od chwili wygenerowania powołanego wyżej odpisu zwykłego księgi wieczystej do chwili obecnej nie uległ zmianie, w szczególności nie zostały w Sądzie zarejestrowane jakiekolwiek wnioski o wpis dotyczące przedmiotu niniejszej umowy,</w:t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Nieruchomość posiada dostęp do drogi publicznej – ulicy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poprzez działkę gruntu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oraz Nieruchomość Drogową, która szczegółowo opisana jest poniżej w treści aktu, </w:t>
        <w:tab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teren, na którym znajduje się przedmiotowa działka gruntu jest objęty ustaleniami miejscowego planu zagospodarowania przestrzennego miasta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zatwierdzonego Uchwałą nr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dnia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roku Rady Miasta; zgodnie z ustaleniami planu Nieruchomość położna jest w obszarze oznaczonym symbolem planistycznym: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...............................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  <w:tab/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przedmiotowa działka gruntu nie jest oznaczona w ewidencji gruntów i budynków jako las, nie jest przeznaczona do zalesienia określonego w miejscowym planie zagospodarowania przestrzennego oraz nie jest objęta uproszczonym planem urządzania lasu i w stosunku do tego gruntu nie została wydana decyzja, o której mowa w art. 19 ust. 3 ustawy z dnia 28 września 1991 r. o lasach (Dz. U. z 2015 r. poz. 2100, ze zm.),</w:t>
        <w:tab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3"/>
        </w:tabs>
        <w:spacing w:after="0" w:before="0" w:line="360" w:lineRule="auto"/>
        <w:ind w:left="0" w:right="0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na podstawie ostatecznej Decyzji nr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zatwierdzającej projekt budowlany i udzielającej pozwolenia na budowę z dnia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roku wydanej przez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(znak: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przeniesionej na Dewelopera ostateczną Decyzją nr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dnia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r. (znak: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oraz zmienionej następnie ostateczną Decyzją nr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dnia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r. (znak: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Deweloper realizuje Przedsięwzięcie Deweloperskie polegające na budowie budynku mieszkalnego wielorodzinnego z garażem podziemnym wraz z drogami wewnętrznymi, miejscami postojowymi, elementami zagospodarowania terenu i infrastrukturą techniczną, w którym to Budynku znajdować się będzie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lokali mieszkalnych i garaż wielostanowiskowy na kondygnacji podziemnej, przy czym na podstawie odrębnych pozwoleń na budowę Deweloper planuje zrealizować na nieruchomościach sąsiednich dalsze przedsięwzięcia inwestycyjne w etapach, w ramach budowy osiedla,</w:t>
        <w:tab/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3"/>
        </w:tabs>
        <w:spacing w:after="0" w:before="0" w:line="360" w:lineRule="auto"/>
        <w:ind w:left="0" w:right="0" w:firstLine="1701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Deweloper rozpoczął prace budowlane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Przedsięwzięcia deweloperskiego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 dniu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roku, a zamierza je zakończyć w terminie do dnia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roku, zgodnie z harmonogramem Przedsięwzięcia deweloperskiego zawartym w Prospekcie Informacyjnym, stanowiącym załącznik do niniejszego aktu, </w:t>
        <w:tab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701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w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Budynku (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który zostanie wybudowany w ramach realizowanego Przedsięwzięcia Deweloperskiego znajdować się będzie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między innymi - na ........ piętrze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........ kondygnacji nadziemnej -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lokal mieszkalny roboczo oznaczony numerem .........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(litery „....” ..../....) zwany w dalszej części tego aktu również jako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„Lokal”,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składający się z ........................ o projektowanej powierzchni użytkowej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 m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(........... całych i ......... setne metra kwadratowego) do którego to Lokalu przylegać będzie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........,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z własnością tego Lokalu związany będzie udział we współwłasności wspólnych części Budynku i innych urządzeń, które nie służą do wyłącznego użytku właścicieli poszczególnych lokali oraz w prawie własności działki gruntu, na której usytuowany będzie Budynek, wyliczony stosownie do treści art. 3 ust. 3 ustawy z dnia 24 czerwca 1994 r. o własności lokali (Dz. U. z 2015 r. poz. 1892);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 Lokalu wraz z jego usytuowaniem na kondygnacji budynku oraz z określeniem powierzchni i układu pomieszczeń stanowi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załącznik Nr 1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niniejszego aktu notarialnego,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zakres i standard prac wykończeniowych Lokalu, do których wykonania zobowiązuje się Deweloper, określa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załącznik Nr 2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 niniejszego aktu notarialnego,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0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Spółka jest deweloperem w rozumieniu art. 3 pkt 1) ustawy z dnia 16 września 2011 r. o ochronie praw nabywcy lokalu mieszkalnego lub domu jednorodzinnego,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zwanej w treści niniejszego aktu notarialnego również jako „Ustawa”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oraz jest podatnikiem podatku od towarów i usług i z tytułu dokonania sprzedaży opodatkowana jest podatkiem od towarów i usług na podstawie przepisów ustawy z dnia 11 marca 2004 r. o podatku od towarów i usług niekorzystającym ze zwolnienia z tego podatku,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 czym stawka podatku od towarów i usług na dzień zawarcia niniejszej umowy wynosi dla lokali mieszkalnych 8% (osiem procent),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Deweloper nie ma żadnych zaległości podatkowych ani innych długów, do których stosuje się przepisy ustawy z dnia 29 sierpnia 1997 r. Ordynacja podatkowa (Dz. U. z 2017 r. poz. 201),</w:t>
        <w:tab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w celu realizacji inwestycji budowlanej w ramach Przedsięwzięcia deweloperskiego na Nieruchomości, Deweloper zastrzega sobie prawo do zmiany wpisów w działach III i IV księgi wieczystej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………………………………..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 szczególności poprzez ujawnianie roszczeń wynikających z umów: deweloperskich, przedwstępnych lub zobowiązujących, których przedmiotem będą lokale mieszkalne i niemieszkalny w Budynku wybudowanym na Nieruchomości, ustanawianie służebności gruntowych, służebności przesyłu, użytkowań oraz hipotek, jak również określenia sposobu korzystania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(quoad usum)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nieruchomości wspóln</w:t>
        <w:tab/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Deweloper zobowiązuje się - w przypadku ujawnienia w dziale IV księgi wieczystej hipoteki/hipotek ustanowionych jako zabezpieczenie spłaty kredytu udzielonego Deweloperowi z przeznaczeniem na finansowanie budowy Inwestycji - po uprzednim uzyskaniu zgody od każdoczesnego wierzyciela hipotecznego, na rzecz którego w chwili zawarcia Umowy Sprzedaży wpisana/e będzie/będą hipoteka/hipoteki na Nieruchomości - do wyodrębnienia Lokalu i przeniesienia jego własności na rzecz Nabywców bez jakichkolwiek obciążeń, w przypadku zapłaty przez Nabywców całej Ceny,</w:t>
        <w:tab/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rozpoczęcie sprzedaży jako podanie do publicznej wiadomości informacji na temat rozpoczęcia procesu oferowania lokali mieszkalnych w ramach Przedsięwzięcia deweloperskiego nastąpiło po wejściu w życie Ustawy, wobec czego Deweloper - stosownie do treści art. 4 Ustawy - zawarł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bankiem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…………………………………..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siedzibą w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    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umowę otwarcia i prowadzenia otwartego mieszkaniowego rachunku powierniczego,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zwaną w dalszej części tego aktu również jako „Umowa Rachunku”,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treści której wynika między innymi, że:</w:t>
        <w:tab/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Bank zobowiązał się do:</w:t>
        <w:tab/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otwarcia i prowadzenia na rzecz Dewelopera otwartego mieszkaniowego rachunku powierniczego o numerze: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 walucie PLN,</w:t>
        <w:tab/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gromadzenia środków pieniężnych wpłacanych przez Nabywców na podstawie umowy deweloperskiej zawartej z Deweloperem w związku z Przedsięwzięciem deweloperskim, dla którego prowadzony jest Rachunek, przedsięwzięcie posiada przypisany kod identyfikacyjny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  <w:tab/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przechowywania zgromadzonych na Rachunku środków pieniężnych na zasadach wynikających z Umowy Rachunku i zgodnie z obowiązującymi przepisami,</w:t>
        <w:tab/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ewidencjonowania wpłat i wypłat odrębnie dla każdego Nabywcy,</w:t>
        <w:tab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wykonywania rozliczeń pieniężnych określonych w Umowie Rachunku i Ustawie,</w:t>
        <w:tab/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Deweloper zobowiązał się do:</w:t>
        <w:tab/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umieszczania w każdej umowie deweloperskiej Rachunku Wirtualnego, przypisanego do lokalu mieszkalnego, powiązanego w umowie deweloperskiej z konkretnym nabywcą, służącego jako rachunek do wpłat i wykorzystywanego do ewidencji wpłat i wypłat dla danego nabywcy w wykonaniu powiązanej z tym lokalem umowy deweloperskiej,</w:t>
        <w:tab/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do dostarczenia do Banku kopii umowy deweloperskiej wraz z załącznikami poświadczonej za zgodność z oryginałem przez Dewelopera oraz każdej zmiany takiej umowy w formie aktu notarialnego lub na trwałym nośniku informacji,</w:t>
        <w:tab/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Deweloper każdemu nabywcy nadaje indywidualny numer rachunku,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zwany w treści tego aktu notarialnego również jako „Rachunek Wirtualny”,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którego budowa szczegółowo określona została w treści §4 Umowy Rachunku,</w:t>
        <w:tab/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Bank wypłaca Deweloperowi środki pieniężne wpłacone przez nabywców - na podstawie oświadczenia Dewelopera - po stwierdzeniu zakończenia danego etapu realizacji Przedsięwzięcia deweloperskiego, w terminie do 10 dni roboczych po stwierdzeniu dodatkowych warunków, o których mowa w §6 Umowy Rachunku,</w:t>
        <w:tab/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e) Umowa Rachunku zawarta została na czas określony, tj. na czas realizacji Przedsięwzięcia deweloperskiego i rozliczenia płatności związanych z realizacją Przedsięwzięcia deweloperskiego pomiędzy Deweloperem a nabywcami,</w:t>
        <w:tab/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f) wszelkie koszty, opłaty i prowizje z tytułu prowadzenia rachunku powierniczego obciążają posiadacza rachunku (tj. Dewelopera).</w:t>
        <w:tab/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umowy deweloperskiej, udokumentowanej niniejszym aktem notarialnym, Nabywcy zobowiązują się do wpłaty środków pieniężnych z tytułu nabycia Lokalu w Przedsięwzięciu deweloperskim realizowanym przez Dewelopera, na zasadach określonych w złożonym w Banku prospekcie informacyjnym, w częściach i terminach określonych w Harmonogramie płatności (ustalonym w treści §3 tego aktu notarialnego),</w:t>
        <w:tab/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 czym Pełnomocnik Dewelopera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działająca w imieniu i na rzecz Dewelopera:</w:t>
        <w:tab/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oświadcza, że jest to jedyny mieszkaniowy rachunek powierniczy otwarty na potrzeby Przedsięwzięcia deweloperskiego zgodnie z wymogami Ustawy,</w:t>
        <w:tab/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wskazuje jako właściwy do dokonywania płatności dla Nabywców Lokalu, następujący numer subkonta: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mieszkaniowego rachunku powierniczego podanego wyżej,</w:t>
        <w:tab/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16) stosownie do treści par. 15 Umowy Spółki Dewelopera w brzmieniu nadanym jej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przez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Uchwałę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nr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 Nadzwyczajnego Zgromadzenia Wspólników Dewelopera objętej protokołem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udokumentowanym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aktem notarialnym aktem notarialnym Repertorium A Nr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sporządzonym w dniu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………………………………….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roku przez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notariusza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na zbywanie lokali mieszkalnych i użytkowych wybudowanych w ramach prowadzonej działalności Spółki (Dewelopera) oraz udziałów w tych lokalach, a także udziałów w nieruchomościach sprzedawanych jako związane ze zbyciem tych lokali lub udziałów w tych lokalach nie jest wymagana zgoda wspólników spółki,</w:t>
        <w:tab/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17) Deweloper zastrzega, że projekt budowlany może ulec modyfikacji w rozumieniu art. 36a ust. 5 Prawa Budowlanego, zwłaszcza w przedmiocie ilości Lokali Mieszkalnych, zaś Nabywcy wyrażają na to zgodę, przy czym zmianom nie mogą ulec istotne parametry Lokalu, takie jak: powierzchnia użytkowa Lokalu (za wyjątkiem zmian wynikających z położenia tynków wewnętrznych oraz różnicy w powierzchni lokalu nie większej niż 2%), ilość i rozkład pomieszczeń,</w:t>
        <w:tab/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18) Deweloper zobowiązuje się do zawarcia po zakończeniu budowy ostatniego budynku w ramach osiedla, jednak nie później niż w terminie 4 (czterech) miesięcy od zakończenia realizacji całego osiedla według wyboru Dewelopera:</w:t>
        <w:tab/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  <w:tab/>
        <w:t xml:space="preserve">albo umowy sprzedaży ("Umowa Sprzedaży Nieruchomości Drogowej"), na podstawie której Deweloper sprzeda Nabywcy udział we współwłasności Nieruchomości Drogowej, odpowiadający stosunkowi jedynki do ilości lokali, które powstaną w ramach realizacji całego osiedla realizowanej przez Dewelopera i\lub osobę trzecią wskazaną przez Dewelopera, które mają dostęp do Nieruchomości Drogowej - na warunkach według swobodnego uznania Dewelopera i za cenę brutto w kwocie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zł (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słownie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wraz z należnym podatkiem VAT w stawce 23% (dwadzieścia trzy procent) ("Cena Sprzedaży Drogi"),---------------------------------------------------------------------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albo umowy, na podstawie której nastąpi przeniesienie własności udziału we współwłasności Nieruchomości Drogowej, odpowiadającemu stosunkowi ilości lokali w Budynku do ilości lokali, które powstaną w ramach realizacji osiedla przez Dewelopera i\lub osobę trzecią wskazaną przez Dewelopera na rzecz Wspólnoty Mieszkaniowej Budynku ("Umowa Przeniesienia Nieruchomości Drogowej na rzecz Wspólnoty"),-----------przy czym za Nieruchomość Drogową rozumie się część nieruchomości obejmującej drogi wewnętrzne osiedla wraz z ogólnodostępnymi miejscami postojowymi, składającej się z działek ewidencyjnych aktualnie oznaczonych numerami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oraz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która pozostanie po wyodrębnieniu części nieruchomości pod kolejne budynki realizowane w ramach budowy osiedla. ----------------------------------------------------------------------------------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s8eyo1" w:id="9"/>
      <w:bookmarkEnd w:id="9"/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 niniejszym akcie notarialnym okazano:</w:t>
        <w:tab/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7dp8vu" w:id="10"/>
      <w:bookmarkEnd w:id="10"/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1/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mapę z projektem podziału nieruchomości uregulowanej w KW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u w:val="single"/>
          <w:rtl w:val="0"/>
        </w:rPr>
        <w:t xml:space="preserve">……………………………..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dz. nr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u w:val="single"/>
          <w:rtl w:val="0"/>
        </w:rPr>
        <w:t xml:space="preserve">……….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opracowanym w trybie przepisów ustawy o gospodarce nieruchomościami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(w kopii poświadczonej notarialnie za zgodność z oryginałem)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wpisaną do ewidencji materiałów państwowego zasobu geodezyjnego i kartograficznego przez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dniu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………………………..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roku, za numerem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z mapy tej wynika, że działka gruntu oznaczona numerem ewidencyjnym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obszarze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słownie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położona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powiecie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województwie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jednostce ewidencyjnej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obrębie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została podzielona na działki gruntu o numerach ewidencyjnych: --------------------------------------------------------------------------------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słownie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o obszarze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……………………..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słownie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------------------------------------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--------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 ……………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(słownie), o obszarze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……………………..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(słownie), --------------------------------------------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 ……………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(słownie), o obszarze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……………………..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(słownie), --------------------------------------------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 ……………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(słownie), o obszarze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……………………..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(słownie), --------------------------------------------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Mapa zawiera adnotacje:-----------------------------------------------------------------------------------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różnica między powierzchnią działki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sumą powierzchni działek projektowanych wynika z aktualizacji ewidencji gruntów i budynków,-----------------------------------------------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dostęp do drogi publicznej dla projektowanych działek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..................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 działce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,----------------------------------------------------------------------------------------------------------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dostęp do drogi publicznej dla projektowanej działki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 działce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projektowanej działce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,------------------------------------------------------------------------------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2/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ostateczną Decyzję Nr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u w:val="single"/>
          <w:rtl w:val="0"/>
        </w:rPr>
        <w:t xml:space="preserve">…………………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(w kopii poświadczonej notarialnie za zgodność z oryginałem)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wydaną w dniu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roku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z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upoważnienia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znak: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podstawie art. 93 ust. 1 i 2, art. 96 ust. 1, art. 97 ust. 1, ustawy z dnia 21 sierpnia 1997 roku o gospodarce nieruchomościami (t.j. Dz. U. z 2020 r., poz. 1990 ze zm.) w zw. z Rozporządzeniem Rady Ministrów z dnia 07 grudnia 2004 roku w sprawie sposobu i trybu dokonywana podziałów nieruchomości (Dz. U. Nr 268, poz. 2663) oraz art. 104 §1 Kodeksu postępowania administracyjnego z treści której wynika, że został zatwierdzony podział nieruchomości objętej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księgą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wieczystą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oznaczonej w ewidencji gruntów i budynków jako działka ewidencyjna nr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obrębu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położonej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na następujące działki, oznaczone jako: -------------------------------------------------------------------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o obszarze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----------------------------------------------------------------------------</w:t>
      </w:r>
    </w:p>
    <w:p w:rsidR="00000000" w:rsidDel="00000000" w:rsidP="00000000" w:rsidRDefault="00000000" w:rsidRPr="00000000" w14:paraId="00000052">
      <w:pPr>
        <w:widowControl w:val="0"/>
        <w:tabs>
          <w:tab w:val="right" w:pos="9072"/>
        </w:tabs>
        <w:spacing w:line="360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 ……….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, o obszarze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……………….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, ----------------------------------------------------------------------------</w:t>
      </w:r>
    </w:p>
    <w:p w:rsidR="00000000" w:rsidDel="00000000" w:rsidP="00000000" w:rsidRDefault="00000000" w:rsidRPr="00000000" w14:paraId="00000053">
      <w:pPr>
        <w:widowControl w:val="0"/>
        <w:tabs>
          <w:tab w:val="right" w:pos="9072"/>
        </w:tabs>
        <w:spacing w:line="360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 ……….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, o obszarze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……………….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, ----------------------------------------------------------------------------</w:t>
      </w:r>
    </w:p>
    <w:p w:rsidR="00000000" w:rsidDel="00000000" w:rsidP="00000000" w:rsidRDefault="00000000" w:rsidRPr="00000000" w14:paraId="00000054">
      <w:pPr>
        <w:widowControl w:val="0"/>
        <w:tabs>
          <w:tab w:val="right" w:pos="9072"/>
        </w:tabs>
        <w:spacing w:line="360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 ……….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, o obszarze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……………….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, ----------------------------------------------------------------------------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Decyzja zawiera Uwagi: -----------------------------------------------------------------------------------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dostęp do drogi publicznej dla projektowanych działek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przez działkę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,---------------------------------------------------------------------------------------------------------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dostęp do drogi publicznej dla projektowanej działki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przez działkę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projektowaną działkę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3/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wypis z rejestru gruntów wraz z wyrysem z mapy ewidencyjnej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(w kopii poświadczonej notarialnie za zgodność z oryginałem)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opatrzony klauzulą, że jest przeznaczony do dokonywania wpisu w księdze wieczystej – wydany w dniu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roku z upoważnienia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(znak: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…………………………………...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z którego między innymi wynika, że działki gruntu oznaczone numerami ewidencyjnymi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…….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………. , ……..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 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łącznym obszarze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położone są w obrębie ewidencyjnym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jednostce ewidencyjnej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powiecie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województwie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stanowią i nieużytki, zurbanizowane tereny niezabudowane lub w trakcie zabudowy, pastwiska trwałe, grunty orne oznaczone symbolami „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”, „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”, „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”, „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”, -------------------------------------------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rdcrjn" w:id="11"/>
      <w:bookmarkEnd w:id="11"/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4/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wypis z miejscowego planu zagospodarowania przestrzennego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(w kopii poświadczonej notarialnie za zgodność z oryginałem)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wydany w dniu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roku z upoważnienia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(znak: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z którego między innymi wynika, że teren działek oznaczonych numerami ewidencyjnymi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położonych w obrębie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położonych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przy ul.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j, objęty jest miejscowym planem zagospodarowania przestrzennego przyjętym Uchwałą nr Rady Miejskiej Nr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dnia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roku /Dz. Urz. województwa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……………………...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nr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poz.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dnia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roku/. Działka o numerze ewidencyjnym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znajduje się na terenach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oznaczonych na rysunku planu symbolem: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…………………………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(tereny usługowe) oraz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………………..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(tereny usług);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działka o numerze ewidencyjnym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znajduje się na terenach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oznaczonych na rysunku planu symbolem: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………………………..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(tereny usługowe)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,------------------------------------------------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5/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zaświadczenie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(w kopii poświadczonej notarialnie za zgodność z oryginałem)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wydane z upoważnienia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dniu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roku, znak: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z treści którego wynika, że działki o numerach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oraz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nie są objęte Uproszczonym Planem Urządzenia Lasu oraz dla przedmiotowych działek nie były wydawane decyzje z zakresu gospodarki leśnej na podstawie inwentaryzacji stanu lasu art. 19 ust. 3 ustawy o lasach z dnia 28 września 1991 roku (t.j. Dz.U. z 2020 r poz. 1463 ze zm.), ---------------------------------------------------------------------------------------------- -----------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Nabywcy oświadczają, że:</w:t>
        <w:tab/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nie wszczęto wobec Nich postępowania upadłościowego ani naprawczego,</w:t>
        <w:tab/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zapoznali się z treścią - opisanej w §1 ust. 2 pkt 7) niniejszego aktu notarialnego - decyzji o pozwoleniu na budowę,</w:t>
        <w:tab/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otrzymali od Dewelopera w formie pisemnej prospekt informacyjny wraz z załącznikami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jego odbiór podpisaniem niniejszego aktu potwierdzają, jak również zapoznali się z ich treścią, przy czym od dnia otrzymania przez Nabywców prospektu informacyjnego wraz z załącznikami ich treść nie uległa zmianie; prospekt informacyjny w formie pisemnej wraz z załącznikami stanowi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załącznik Nr 3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niniejszego aktu notarialnego, do którego nie wnoszą zastrzeżeń,</w:t>
        <w:tab/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Deweloper poinformował Nabywców o możliwości zapoznania się w lokalu przedsiębiorstwa z następującymi dokumentami: aktualnym stanem księgi wieczystej prowadzonej dla Nieruchomości, kopią aktualnego odpisu Dewelopera z rejestru przedsiębiorców Krajowego Rejestru Sądowego, kopią ostatecznej decyzji o pozwoleniu na budowę, sprawozdaniem finansowym Dewelopera za ostatnie dwa lata, jak również spółki dominującej oraz projektem budowlanym.</w:t>
        <w:tab/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§2.1.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Pełnomocnik Dewelopera działająca w imieniu i na rzecz Spółki pod firmą: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……………………………………………………………………………………………….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siedzibą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oświadcza, że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reprezentowany przez nią Deweloper zobowiązuje się do wybudowania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- opisanej w §1 ust. 2 pkt 7) niniejszego aktu notarialnego - decyzji o pozwoleniu na budowę -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Nieruchomości –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Budynku w ramach prowadzonego Przedsięwzięcia Deweloperskiego oraz do ustanowienia odrębnej własności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opisanego w §1 ust. 2 pkt 9) niniejszego aktu notarialnego -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lokalu mieszkalnego roboczo oznaczonego numerem ........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projektowanej powierzchni użytkowej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 m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do którego to Lokalu przylegać będzie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wraz z odpowiednim udziałem w nieruchomości wspólnej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jednocześnie do przeniesienia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po zakończeniu Przedsięwzięcia Deweloperskiego -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rzecz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Nabywców prawa własności tego Lokalu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wolnego od jakichkolwiek obciążeń oraz praw i roszczeń osób trzecich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wraz z prawami związanymi w terminie do dnia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…………………………………….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podstawie zawartej przez Strony umowy ustanowienia odrębnej własności lokalu i jego sprzedaży,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zwanej w treści niniejszego aktu notarialnego również jako „Umowa Sprzedaży”,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które to przeniesienie prawa na Nabywców, zgodnie z treścią art. 27 Ustawy, poprzedzone jest odbiorem Lokalu i zapłatą świadczenia pieniężnego na rzecz Dewelopera na poczet ceny nabycia tego prawa, przez Strony ustalonej w kwocie brutto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 zł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(................ złotych)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zwanego w treści tego aktu notarialnego również jako „Cena”,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czego kwota:</w:t>
        <w:tab/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 zł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(............. złotych) stanowi cenę netto,</w:t>
        <w:tab/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 zł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(............ złotych) stanowi podatek od towarów i usług,</w:t>
        <w:tab/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 jako Nabywcy oświadczają, że nabycia Lokalu wraz z prawami związanymi dokonają do majątku objętego ustawową wspólnością majątkową małżeńską i zobowiązują się do zapłaty świadczenia pieniężnego na rzecz Dewelopera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poczet ceny nabycia tego prawa w ustalonej i wymienionej wyżej kwocie, w sposób i w terminach, o których mowa w §3 ust. 1 niniejszego aktu notarialnego. ----------------------------------------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Strony postanawiają, że:</w:t>
        <w:tab/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Deweloper wskaże Nabywcom z co najmniej 7 (siedmio) - dniowym wyprzedzeniem, w sposób o jakim mowa w §4 ust. 1 pkt 4): czas i miejsce zawarcia Umowy Sprzedaży, pod warunkiem zapłaty przez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Nabywcę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całej Ceny oraz po odbiorze Lokalu,</w:t>
        <w:tab/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związany z własnością Lokalu udział w nieruchomości wspólnej zostanie wskazany po dokonaniu obmiarów Lokalu, który to ostateczny pomiar powierzchni użytkowej lokali usytuowanych w Budynku zostanie dokonany przez uprawnionego geodetę wyznaczonego przez Dewelopera, zgodnie z zasadami określonymi w rozporządzeniu Ministra</w:t>
      </w:r>
      <w:bookmarkStart w:colFirst="0" w:colLast="0" w:name="bookmark=id.26in1rg" w:id="12"/>
      <w:bookmarkEnd w:id="12"/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Rozwoju</w:t>
      </w:r>
      <w:bookmarkStart w:colFirst="0" w:colLast="0" w:name="bookmark=id.lnxbz9" w:id="13"/>
      <w:bookmarkEnd w:id="13"/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</w:t>
      </w:r>
      <w:bookmarkStart w:colFirst="0" w:colLast="0" w:name="bookmark=id.35nkun2" w:id="14"/>
      <w:bookmarkEnd w:id="14"/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sprawie</w:t>
      </w:r>
      <w:bookmarkStart w:colFirst="0" w:colLast="0" w:name="bookmark=id.1ksv4uv" w:id="15"/>
      <w:bookmarkEnd w:id="15"/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szczegółowego</w:t>
      </w:r>
      <w:bookmarkStart w:colFirst="0" w:colLast="0" w:name="bookmark=id.44sinio" w:id="16"/>
      <w:bookmarkEnd w:id="16"/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zakresu</w:t>
      </w:r>
      <w:bookmarkStart w:colFirst="0" w:colLast="0" w:name="bookmark=id.2jxsxqh" w:id="17"/>
      <w:bookmarkEnd w:id="17"/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</w:t>
      </w:r>
      <w:bookmarkStart w:colFirst="0" w:colLast="0" w:name="bookmark=id.z337ya" w:id="18"/>
      <w:bookmarkEnd w:id="18"/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formy</w:t>
      </w:r>
      <w:bookmarkStart w:colFirst="0" w:colLast="0" w:name="bookmark=id.3j2qqm3" w:id="19"/>
      <w:bookmarkEnd w:id="19"/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projektu</w:t>
      </w:r>
      <w:bookmarkStart w:colFirst="0" w:colLast="0" w:name="bookmark=id.1y810tw" w:id="20"/>
      <w:bookmarkEnd w:id="20"/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budowlanego z</w:t>
      </w:r>
      <w:bookmarkStart w:colFirst="0" w:colLast="0" w:name="bookmark=id.4i7ojhp" w:id="21"/>
      <w:bookmarkEnd w:id="21"/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dnia</w:t>
      </w:r>
      <w:bookmarkStart w:colFirst="0" w:colLast="0" w:name="bookmark=id.2xcytpi" w:id="22"/>
      <w:bookmarkEnd w:id="22"/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11</w:t>
      </w:r>
      <w:bookmarkStart w:colFirst="0" w:colLast="0" w:name="bookmark=id.1ci93xb" w:id="23"/>
      <w:bookmarkEnd w:id="23"/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września</w:t>
      </w:r>
      <w:bookmarkStart w:colFirst="0" w:colLast="0" w:name="bookmark=id.3whwml4" w:id="24"/>
      <w:bookmarkEnd w:id="24"/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2020</w:t>
      </w:r>
      <w:bookmarkStart w:colFirst="0" w:colLast="0" w:name="bookmark=id.2bn6wsx" w:id="25"/>
      <w:bookmarkEnd w:id="25"/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r.</w:t>
        <w:tab/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§3.1.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Pełnomocnik Dewelopera potwierdza wpłatę na rachunek bankowy Spółki przez Nabywców kwoty brutto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zł (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słownie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która to kwota stanowi zadatek w rozumieniu treści art. 394 Kodeksu cywilnego („Zadatek”), który podlega zaliczeniu na poczet ceny</w:t>
        <w:tab/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Strony postanawiają, że:</w:t>
        <w:tab/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pozostała część Ceny brutto w kwocie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 zł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zawierająca podatek od towarów i usług (VAT) w stawce 8% (osiem procent) zostanie zapłacona przez Nabywców przelewem na rachunek bankowy I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z siedzibą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numerze subkonta: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(który to rachunek jest mieszkaniowym rachunkiem powierniczym w rozumieniu art. 5 ust. 1 Ustawy) w terminach i w kwotach ustalonych w harmonogramie płatności stanowiącym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4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niniejszej Umowy,</w:t>
        <w:tab/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dzień spełnienia świadczenia stanowi dzień uznania wyżej powołanego Rachunku Wirtualnego kwotą należną,</w:t>
        <w:tab/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wypłata przez Bank Deweloperowi zdeponowanych środków będzie następowała po stwierdzeniu przez Bank zakończenia danego etapu realizacji Przedsięwzięcia deweloperskiego, zgodnie z zasadami szczegółowo określonymi w treści Umowy Rachunku.</w:t>
        <w:tab/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wszelkie płatności dokonywane przez Nabywcę na poczet Ceny przed zawarciem Umowy Sprzedaży, a zgodnie z niniejszym paragrafem, będą miały charakter zaliczki na poczet tej zapłaty, z wyjątkiem kwoty Zadatku, która ma skutek określony w art. 394 kodeksu cywilnego i wszystkie kwoty będą podlegać zaliczeniu odpowiednio na poczet Ceny w chwili zawarcia Umowy Sprzedaży.</w:t>
        <w:tab/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Nabywcy zobowiązują się do dokonywania na wskazany Rachunek Wirtualny płatności poszczególnych części Ceny w częściach i w terminach określonych w harmonogramie płatności stanowiącym Załącznik nr 4 do niniejszej Umowy.</w:t>
        <w:tab/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§4.1.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Strony postanawiają, że:</w:t>
        <w:tab/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364"/>
        </w:tabs>
        <w:spacing w:after="0" w:before="0" w:line="360" w:lineRule="auto"/>
        <w:ind w:left="0" w:right="84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po zakończeniu prac budowlanych w Lokalu, jednakże przed uzyskaniem przez Dewelopera decyzji o pozwoleniu na użytkowanie Budynku, Deweloper może przedstawić Nabywcom - w terminie uzgodnionym z Deweloperem - Lokal do wstępnego odbioru technicznego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(„Wstępny Odbiór Techniczny”)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celu sprawdzenia jakości wykonanych prac budowlanych oraz umożliwienia Deweloperowi usunięcia wad Lokalu i usterek przed zdefiniowanym poniżej terminem Końcowego Odbioru Technicznego; przy czym:</w:t>
        <w:tab/>
        <w:t xml:space="preserve">----------------------------------------------------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84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z przeprowadzonego Wstępnego Odbioru Technicznego Deweloper sporządzi protokół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(„Protokół Wstępnego Odbioru Technicznego”)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który powinien być podpisany przez Strony,</w:t>
        <w:tab/>
        <w:t xml:space="preserve">-----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84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dokonanie Wstępnego Odbioru Technicznego nie oznacza wydania Lokalu Nabywcy w posiadanie i nie stanowi odbioru Lokalu Mieszkalnego, o którym mowa w art. 27 ust. 1 Ustawy Deweloperskiej, ---------------------------------------------------------------------------------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84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po sporządzeniu Protokołu Wstępnego Odbioru Technicznego Deweloper - na wniosek Nabywców - może udostępnić Nabywcy Lokal w celu rozpoczęcia przez Nabywców prac wykończeniowych we własnym zakresie, przy czym z dniem udostępnienia Lokalu Nabywcom przechodzą na Nabywców wszelkie obowiązki związane z utrzymaniem Lokalu oraz Nieruchomości Wspólnej, a w szczególności obowiązek ponoszenia wszelkich kosztów związanych z eksploatacją i utrzymaniem Lokalu oraz Nieruchomości Wspólnej, w tym kosztów dostawy mediów, utrzymania czystości Nieruchomości Wspólnej, wywozu śmieci, a Nabywcy zobowiązani będą do uiszczania zaliczek na pokrycie powyższych kosztów na rzecz Dewelopera lub powołanego przez Dewelopera administratora, które następnie zostaną rozliczone według faktycznego zużycia, ----------------------------------------------------------------------------------------------------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84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</w:t>
        <w:tab/>
        <w:t xml:space="preserve">Odbiór Lokalu, o którym mowa w art. 27 ust. 1 Ustawy Deweloperskiej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(„Końcowy Odbiór Techniczny”)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nastąpi po uzyskaniu przez Dewelopera decyzji o pozwoleniu na użytkowanie Budynku - jednak nie później niż do dnia –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……………………………..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roku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podstawie protokołu odbioru Lokalu („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Protokół Odbioru Lokalu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”),--------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84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qsh70q" w:id="26"/>
      <w:bookmarkEnd w:id="26"/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</w:t>
        <w:tab/>
        <w:t xml:space="preserve">Deweloper zawiadomi Nabywców o terminie Końcowego Odbioru Technicznego listem poleconym za potwierdzeniem odbioru wysłanym przez Dewelopera na adres Nabywcy wskazany w komparycji tego aktu notarialnego lub za pomocą poczty elektronicznej na adres poczty elektronicznej wskazany przez Nabywcę: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................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co najmniej siedmiodniowym wyprzedzeniem przed planowanym odbiorem Lokalu Mieszkalnego, przy czym zawiadomienie Nabywców będzie skuteczne w przypadku potwierdzenia proponowanego terminu przez Nabywców w drodze informacji wysłanej na adres poczty elektronicznej Dewelopera: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…………………………………………………………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lub w przypadku zaproponowania przez Nabywców innego terminu dokonania odbioru Lokalu oraz potwierdzenia takiego terminu przez Dewelopera listem poleconym za potwierdzeniem odbioru lub za pomocą poczty elektronicznej, przy czym w przypadku nieuzyskania przez Dewelopera w terminie 7 (siedmiu) dni potwierdzenia przez Nabywcę terminu odbioru Lokalu oraz w przypadku niezłożenia przez Nabywców własnej propozycji terminu Końcowego Odbioru Technicznego, Deweloper może skierować do Nabywców listem poleconym za potwierdzeniem odbioru wysłanym na adres Nabywców wskazany w komparycji tego aktu notarialnego, pisemne żądanie stawienia się do Wstępnego Odbioru Technicznego oraz Końcowego Odbioru Technicznego wskazujące termin odbioru Lokalu Mieszkalnego, wyznaczony nie wcześniej niż na 7 (siedem) dni od dnia doręczenia pisemnego żądania, -------------------------------------------------------------------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odbiór dokonywany jest w obecności Nabywców,</w:t>
        <w:tab/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6) w przypadku zaistnienia wad Lokalu, żądanie Nabywców usunięcia tych ujawnionych wad musi zostać zawarte w protokole odbioru Lokalu, bez względu na ich istotność; Deweloper jest zobowiązany w terminie 14 (czternastu) dni od dnia podpisania protokołu odbioru Lokalu, doręczyć Nabywcom oświadczenie o uznaniu wad lub oświadczenie o odmowie uznania wad oraz o jej przyczynach; Deweloper jest zobowiązany w terminie 30 (trzydziestu) dni od dnia podpisania protokołu odbioru Lokalu usunąć uznane wady Lokalu; jeżeli Deweloper mimo zachowania należytej staranności nie usunie wady w powyższym terminie, może wskazać odpowiedni, inny termin usunięcia wad wraz z uzasadnieniem ich opóźnienia,</w:t>
        <w:tab/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7) wydanie Lokalu do posiadania Nabywcom nastąpi w dniu podpisania Protokołu Odbioru Lokalu, po zapłacie całej należności z tytułu Ceny; nieterminowe uiszczenie jakiejkolwiek płatności z tytułu zapłaty Ceny, niezależnie od przyczyn tego opóźnienia, stanowi podstawę do powstrzymania się przez Dewelopera z wydaniem Lokalu do czasu całkowitej zapłaty przez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Nabywcę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Ceny; za dzień wydania uznaje się dzień wydania (przekazania) Nabywcom kluczy do Lokalu,</w:t>
        <w:tab/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8) w zakresie nieuregulowanym w przepisach art. 27 ust. 1-ust. 5 Ustawy do odpowiedzialności Dewelopera za wady fizyczne i prawne Lokalu stosuje się przepisy ustawy z dnia 23 kwietnia 1964 r. Kodeks cywilny (Dz. U. z 2016 r. poz. 380, ze zm.).</w:t>
        <w:tab/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Strony postanawiają, że:</w:t>
        <w:tab/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wszelkie prace dodatkowe oraz wykończenia Lokalu dokonywane przez Nabywców we własnym zakresie mogą być prowadzone w Budynku po wydaniu Lokalu w posiadanie Nabywcom, przy zachowaniu szczególnej dbałości o wygląd nieruchomości wspólnej, jak na przykład holów wejściowych, klatek schodowych, wind i innych pomieszczeń,</w:t>
        <w:tab/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wszelkie udokumentowane koszty wynikłe ze zniszczenia lub zabrudzenia nieruchomości wspólnej, które powstały podczas prowadzenia robót wykończeniowych we własnym zakresie przez Nabywców lub powstałe w trakcie przeprowadzki do Lokalu, zostaną pokryte w pełni przez Nabywców.</w:t>
        <w:tab/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§5.1.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Stosownie do treści art. 29 ust. 1 Ustawy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Nabywcy mają prawo odstąpić od umowy deweloperskiej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następujących przypadkach:</w:t>
        <w:tab/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jeżeli umowa deweloperska nie zawiera elementów, o których mowa w art. 22 Ustawy,</w:t>
        <w:tab/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jeżeli informacje zawarte w umowie deweloperskiej nie są zgodne z informacjami zawartymi w prospekcie informacyjnym lub w załącznikach, za wyjątkiem zmian, o których mowa w art. 22 ust. 2 Ustawy,</w:t>
        <w:tab/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jeżeli Deweloper nie doręczył Nabywcom, zgodnie z treścią art. 18 i art. 19 Ustawy, prospektu informacyjnego wraz z załącznikami,</w:t>
        <w:tab/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jeżeli informacje zawarte w prospekcie informacyjnym lub w załącznikach, na podstawie których zawarto umowę deweloperską, są niezgodne ze stanem faktycznym i prawnym w dniu podpisania niniejszego aktu notarialnego,</w:t>
        <w:tab/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jeżeli prospekt informacyjny, na podstawie którego zawarto umowę deweloperską, nie zawiera informacji określonych we wzorze prospektu informacyjnego, stanowiącego załącznik Ustawy,</w:t>
        <w:tab/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6) w przypadku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nieprzeniesienia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Nabywcę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prawa własności Lokalu w terminie określonym w umowie deweloperskiej.</w:t>
        <w:tab/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przypadkach, o których mowa w §5 ust. 1 pkt 1)-5) niniejszego aktu notarialnego, Nabywcy mają prawo odstąpienia od niniejszej umowy w terminie 30 (trzydziestu) dni od dnia jej zawarcia.</w:t>
        <w:tab/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przypadku, o którym mowa w §5 ust. 1 pkt 6) niniejszego aktu notarialnego, przed skorzystaniem z prawa odstąpienia od niniejszej umowy,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Nabywca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wyznacza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Deweloperowi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słownie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- dniowy termin na przeniesienie prawa własności Lokalu, a w razie bezskutecznego upływu wyznaczonego terminu Nabywcy będą uprawnieni do odstąpienia od niniejszej umowy.</w:t>
        <w:tab/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Stosownie do treści art. 29 ust. 4 Ustawy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Deweloper ma prawo odstąpić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umowy deweloperskiej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przypadku niespełnienia przez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Nabywcę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świadczenia pieniężnego w terminie lub wysokości określonej w umowie deweloperskiej, mimo wezwania Nabywców w formie pisemnej do uiszczenia zaległych kwot, w terminie 30 (trzydziestu) dni od dnia doręczenia wezwania, chyba, że niespełnienie przez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Nabywcę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świadczenia pieniężnego jest spowodowane działaniem siły wyższej.</w:t>
        <w:tab/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Stosownie do treści art. 29 ust. 5 Ustawy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Deweloper ma prawo odstąpić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umowy deweloperskiej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przypadku niestawienia się Nabywców do odbioru Lokalu lub podpisania aktu notarialnego przenoszącego na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Nabywcę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prawo własności Lokalu (Umowa Sprzedaży), pomimo dwukrotnego doręczenia Nabywcom wezwania w formie pisemnej w odstępie co najmniej 60 (sześćdziesięciu) dni, chyba, że niestawienie się Nabywców jest spowodowane działaniem siły wyższej.</w:t>
        <w:tab/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Pełnomocnik Dewelopera działająca w imieniu i na rzecz Dewelopera oświadcza, że w przypadku rozwiązania umowy deweloperskiej przez Strony lub odstąpienia od umowy deweloperskiej przez którąkolwiek ze Stron:</w:t>
        <w:tab/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zgodnie z treścią §7 oraz §8 Umowy Rachunku zawartą z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siedzibą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powołaną w treści §1 tego aktu, zwrot wpłaconych przez Nabywców poszczególnych części Ceny powinien nastąpić:</w:t>
        <w:tab/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w przypadku odstąpienia od umowy deweloperskiej przez którąkolwiek ze Stron zgodnie z art. 29 Ustawy - najpóźniej w terminie 2 (dwóch) dni roboczych licząc od dnia otrzymania oświadczenia o odstąpieniu od umowy deweloperskiej, po przedstawieniu następujących dokumentów:</w:t>
        <w:tab/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oświadczenia strony o odstąpieniu od niniejszej umowy deweloperskiej, powołującego się na podstawy odstąpienia przewidziane w art. 29 Ustawy, sporządzonego w formie pisemnej z podpisami notarialnie poświadczonymi,</w:t>
        <w:tab/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dowodu doręczenia oświadczenia o odstąpieniu drugiej stronie umowy, jeżeli z żądaniem wypłaty występuje strona odstępująca od umowy,</w:t>
        <w:tab/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dyspozycji płatniczej Nabywców według wzoru obowiązującego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siedzibą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  <w:tab/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zastrzeżeniem, że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z siedzibą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nie dokonuje oceny zasadności ani podstaw merytorycznych odstąpienia od umowy przez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Nabywcę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podstawie art. 29 Ustawy lub rozwiązania umowy w innej formie, w szczególności nie ma obowiązku kontroli zaistnienia przesłanek odstąpienia od umowy lub rozwiązania umowy w innej formie, dokonując wyłącznie oceny formalnej dokumentów określonych powyżej;</w:t>
        <w:tab/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w przypadku rozwiązania umowy deweloperskiej przez Strony z innego powodu niż odstąpienie - najpóźniej w terminie 2 (dwóch) dni od dnia otrzymania pisemnego zgodnego oświadczenia woli Stron niniejszej umowy deweloperskiej z podpisami notarialnie poświadczonymi o sposobie podziału środków pieniężnych zgromadzonych przez Nabywców na Rachunku Wirtualnym (sposobie zadysponowania tymi środkami) oraz dyspozycji płatniczej Nabywców według wzoru obowiązującego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siedzibą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  <w:tab/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pełnomocnik oświadcza, że Deweloper zobowiązuje się  do zwrotu Nabywcom wpłaconych przez Nich poszczególnych części Ceny - w przypadku wypłacenia ich Deweloperowi przez Bank w związku z zakończeniem danego etapu realizacyjnego Przedsięwzięcia deweloperskiego - w terminie 30 (trzydziestu) dni od dnia zdarzenia, na rachunek bankowy Nabywców, z którego płatności następowały,</w:t>
        <w:tab/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0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 czym:</w:t>
        <w:tab/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0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 przypadku odstąpienia od umowy przez Nabywców na skutek okoliczności, o których mowa w §5 ust. 1 pkt 1)-5) tego aktu notarialnego, Nabywcy otrzymają zwrot wpłaconych kwot na poczet Ceny oraz kwotę Zadatku w nominalnej jego wysokości,</w:t>
        <w:tab/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0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 przypadku odstąpienia od umowy przez Nabywców na skutek okoliczności, o których mowa w §5 ust. 1 pkt 6) tego aktu notarialnego, Nabywcy otrzymają zwrot wpłaconych kwot na poczet Ceny oraz kwotę Zadatku w podwójnej jego wysokości,</w:t>
        <w:tab/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0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 przypadku odstąpienia od umowy przez Dewelopera na skutek okoliczności, o których mowa w §5 ust. 4 i ust. 5 tego aktu, Nabywcy otrzymają zwrot kwot wpłaconych kwot na poczet Ceny, zaś kwota Zadatku zostanie zatrzymana przez Dewelopera.</w:t>
        <w:tab/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§6.1.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Nabywcy oświadczają, że:</w:t>
        <w:tab/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wyrażają zgodę na zawieranie przez Dewelopera z innymi nabywcami umów o korzystanie z przyległych do pozostałych lokali: balkonów/tarasów/ogródków/loggii oraz oświadczają, że nie będą zgłaszać w przyszłości w stosunku do nich jakichkolwiek roszczeń, poza roszczeniem o korzystanie z balkonu/tarasu/ogródka/loggii, przylegającego do Lokalu,</w:t>
        <w:tab/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wyrażają zgodę na dokonanie - przez uprawnionych do korzystania z tarasów przyległych do pozostałych lokali - zabudowy i zadaszeń tarasów, po uzyskaniu przez nich stosownych zgód i zezwoleń, o ile będą one wymagane przez prawo budowlane,</w:t>
        <w:tab/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wyrażają zgodę na dokonanie przez Dewelopera lub Zarząd Wspólnoty Mieszkaniowej ustalenia wysokości udziałów w nieruchomości wspólnej, po uzyskaniu wypisów z kartoteki lokali uwzględniających powierzchnię wszystkich lokali wydzielanych z Budynków oraz zobowiązują się - w Umowie Sprzedaży - ustanowić pełnomocnikami Dewelopera oraz Zarząd Wspólnoty Mieszkaniowej i upoważnić Ich - każdy z tych podmiotów do samodzielnego działania - do dokonania wyżej opisanej czynności, w tym złożenia związanych z tym wniosków wieczystoksięgowych, a w przypadku zbycia Lokalu przed zakończeniem całej inwestycji, zobowiązują się w umowie zbycia wyjednać pełnomocnictwo w zakresie tożsamym z powyższym pełnomocnictwem, przy czym pełnomocnik upoważniony będzie działać jako druga strona czynności, jak również będzie upoważniony do ustanawiania dalszych pełnomocników spośród pracowników Dewelopera; w powołanym wyżej pełnomocnictwie Nabywcy zrzekną się prawa odwołania pełnomocnictwa oraz postanowią, że pełnomocnictwo to nie wygaśnie z chwilą śmierci,</w:t>
        <w:tab/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w przypadku, gdy Nabywcy, w ramach udziału związanego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z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własnością Lokalu w nieruchomości wspólnej, będą korzystać - z wyłączeniem innych osób - z wydzielonej części ogródka przydomowego, Nabywcy będą zobowiązani dbać o estetyczny wygląd tego ogródka i żywotność posadzonych w nim roślin oraz ponosić koszty utrzymania tego ogródka; niewykonanie powyższego zobowiązania będzie upoważniało administratora powołanego przez Dewelopera, jak również Wspólnotę i Zarządcę, do wykonania zastępczego, na koszt i ryzyko Nabywców,</w:t>
        <w:tab/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wyrażają zgodę na ustanowienie wszelkiego rodzaju służebności oraz na ustanawianie innych praw rzeczowych na części nieruchomości wspólnej, w tym: służebności przesyłu, służebności przejścia i przejazdu, w tym również celem umożliwienia montażu i eksploatacji urządzeń oraz instalacji klimatyzacyjnych oraz innego rodzaju urządzeń, służących właścicielom poszczególnych lokali w Budynkach,</w:t>
        <w:tab/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6) wyrażają zgodę na dysponowanie przez Dewelopera Nieruchomością na cele budowlane w rozumieniu przepisów ustawy z dnia 07 lipca 1994 r. Prawo budowlane (Dz. U. z 2016 r. poz. 290, ze zm.), w tym wykonywania wszelkich prac budowlanych, uzyskiwania koniecznych i użytecznych pozwoleń oraz decyzji administracyjnych, w tym zamiennych pozwoleń na budowę oraz dokonanie podziałów geodezyjnych Nieruchomości, w wyniku którego powierzchnia Nieruchomości ulegnie zmianie,</w:t>
        <w:tab/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7)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Nabywca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oświadczają, iż znane im są plany przeprowadzenia przez Dewelopera lub jakąkolwiek inną spółkę powiązaną z Deweloperem lub spółkę, która będzie właścicielem lub użytkownikiem wieczystym nieruchomości sąsiednich, inwestycji w etapach polegającej na budowie osiedla i wyraża na nie nieodwołalną zgodę, zobowiązując się do powstrzymania od podejmowania jakichkolwiek działań, a w tym wnoszenia protestów, skarg, odwołań lub innych wniosków, mających na celu uniemożliwienie lub wstrzymanie procedur administracyjnych związanych z realizacją inwestycji,</w:t>
        <w:tab/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8) przyjmują do wiadomości, że będą mogli użytkować przedmiot niniejszej umowy deweloperskiej po uzyskaniu ostatecznej decyzji o pozwoleniu na użytkowanie Budynku,</w:t>
        <w:tab/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9) wyrażają zgodę na przeniesienie przez Dewelopera wszelkich roszczeń, praw i obowiązków Dewelopera z niniejszej umowy deweloperskiej, na rzecz dowolnej innej spółki z udziałem Dewelopera; Deweloper w przypadku przeniesienia roszczeń, praw i obowiązków zobowiązuje się przenieść je wyłącznie na rzecz takiej spółki, która przejmie w całości zobowiązania Dewelopera z tytułu i na warunkach niniejszej umowy; inna spółka z udziałem Dewelopera, na którą zostaną przeniesione roszczenia, prawa i obowiązki z umowy deweloperskiej, uprawniona będzie do podpisania zmiany (aneksów) do zawartej uprzednio pomiędzy Deweloperem a bankiem Umowy Rachunku dotyczących przeniesienia wszystkich praw i obowiązków z Umowy Rachunku na inną spółkę z udziałem Dewelopera.</w:t>
        <w:tab/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10) wyrażają zgodę na scalenie lub podział Nieruchomości w celu wydzielenia z niej działek pod kolejne budynki wchodzące w skład osiedla, pod drogi lub w innych celach, przy czym w każdym przypadku podział Nieruchomości albo kolejnych podziałów, wielkość i kształt działki przynależnej do danego Budynku (lub Budynków) zostanie ustalony w zatwierdzonym projekcie podziału Nieruchomości oraz ostatecznie w wyniku powykonawczego pomiaru geodezyjnego;-------------------------------------------------------------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11) przyjmują do wiadomości, że w Budynku mogą być zlokalizowane lokale o celach innych niż mieszkalne i wyrażają zgodę właścicielom tych lokali oraz ich najemcom na: -----------------------------------------------------------------------------------------------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right" w:pos="9072"/>
        </w:tabs>
        <w:spacing w:after="0" w:before="0" w:line="360" w:lineRule="auto"/>
        <w:ind w:left="284" w:right="-2" w:hanging="28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prowadzenie przez nich działalności gospodarczej, w tym także działalności wymagającej koncesji lub zezwoleń (w tym sprzedaży napojów alkoholowych w godzinach pracy sklepu), z uwzględnieniem obowiązujących przepisów prawa, a podmiotom korzystającym z przedmiotowych lokali przysługuje prawo dojazdu i dostawy towaru do tych lokali, w taki sposób, aby nie naruszać regulaminu Porządkowego Wspólnoty Mieszkaniowej;---------------------------------------------------------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right" w:pos="9072"/>
        </w:tabs>
        <w:spacing w:after="0" w:before="0" w:line="360" w:lineRule="auto"/>
        <w:ind w:left="284" w:right="-2" w:hanging="28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instalowanie przez nich tablic informacyjnych i reklamowych, logo na elewacji frontowej Budynku, w obrębie wejścia do ich lokali, w bezpośrednim sąsiedztwie witryn tych lokali;------------------------------------------------------------------------------------------------------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right" w:pos="9072"/>
        </w:tabs>
        <w:spacing w:after="0" w:before="0" w:line="360" w:lineRule="auto"/>
        <w:ind w:left="284" w:right="-2" w:hanging="28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instalowanie przez nich w lokalach, a także na ścianach zewnętrznych przylegających do tych lokali, wszelkich niezbędnych narzędzi i urządzeń (w tym chłodniczych</w:t>
        <w:br w:type="textWrapping"/>
        <w:t xml:space="preserve">i klimatyzacyjnych), koniecznych do prowadzenia działalności gospodarczej, w sposób niezmniejszający funkcjonalności Lokalu.----------------------------------------------------------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709"/>
          <w:tab w:val="right" w:pos="9072"/>
        </w:tabs>
        <w:spacing w:after="0" w:before="0" w:line="360" w:lineRule="auto"/>
        <w:ind w:left="284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12) wyrażają zgodę na nieodpłatne i nieograniczone w czasie umieszczenie na Nieruchomości, w tym na Nieruchomości wspólnej: sieci wodociągowej, kanalizacji sanitarnej, gazowej, energetycznej, telewizyjnej, informatycznej, telefonicznej oraz innych sieci, instalacji i urządzeń zarówno obsługujących Budynek, w którym znajduje się Lokal, jak i inne budynki, w tym znajdujące się poza terenem Nieruchomości oraz zobowiązuje się nie sprzeciwiać wejściu na teren Nieruchomości, w tym Nieruchomości wspólnej i prowadzeniu na niej robót i czynności eksploatacyjnych, konserwacyjnych, naprawczych i modernizacyjnych w zakresie dotyczącym umiejscowionych na Nieruchomości instalacji i urządzeń wodociągowych, kanalizacyjnych, ciepłowniczych i innych przez każdą osobę, która wykaże się upoważnieniem udzielonym jej przez podmiot eksploatujący te instalacje i urządzenia;--------------------------------------------------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13) Nabywcy zobowiązują się, że w przypadku, gdy bank hipoteczny w rozumieniu ustawy z dnia 29 sierpnia 1997 roku o listach zastawnych i bankach hipotecznych (Dz.U. z 2016 r., poz. 1771), udzieli Nabywcy kredytu na zakup Lokalu wraz z udziałem w Nieruchomości wspólnej, to Nabywca poinformuje Dewelopera o tym fakcie przed złożeniem do Sądu Rejonowego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Wydziału  Ksiąg Wieczystych, prowadzącego księgę wieczystą dla Nieruchomości, wniosku o wpis roszczenia, o którym mowa w art. 20 ust. 5 ustawy o listach zastawnych i bankach hipotecznych. Ponadto, Nabywca zobowiązuje się, iż niezwłocznie po złożeniu takiego wniosku, jednakże nie później niż w terminie dwóch dni, dostarczy jego kserokopię Deweloperowi. W przypadku rozwiązania Umowy lub odstąpienia od niej przez którąkolwiek ze stron, Nabywca zobowiązany jest w terminie 21 (dwudziestu jeden) dni uzyskać i dostarczyć Deweloperowi zgodę Banku na wykreślenie przedmiotowego roszczenia z księgi wieczystej – w formie pisemnej z podpisami notarialnie poświadczonymi. -------------------------------------------------------------------------------------------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Nabywcy oświadczają ponadto, że Ich zgody wymienione w niniejszym paragrafie nie zostaną cofnięte ani odwołane, a zgody, o których mowa w niniejszym paragrafie, zobowiązują się ponownie złożyć w Umowie Sprzedaży, a ponadto w zakresie opisanych zgód zobowiązują się udzielić Deweloperowi w Umowie Sprzedaży stosownych pełnomocnictw.</w:t>
        <w:tab/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Pełnomocnik Dewelopera działająca w imieniu i na rzecz Dewelopera oświadcza, że w celu zapewnienia ciągłości inwestycji oraz przyśpieszenia jej zakończenia Deweloper będzie czynił lub może czynić starania o uzyskanie kredytu, który będzie wymagał zabezpieczenia hipotecznego na Nieruchomości. Nabywcy wyrażają zgodę na obciążenie Nieruchomości hipoteką zabezpieczającą kredyt uzyskany przez Dewelopera, z tym zastrzeżeniem, że do Umowy Sprzedaży Deweloper zobowiązuje się uzyskać odpowiednie zgody wierzycieli hipotecznych na zbycie przedmiotu niniejszej umowy deweloperskiej w stanie wolnym od wszelkich ewentualnych hipotek i przedłożyć je do Umowy Sprzedaży.</w:t>
        <w:tab/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Nabywcy mają prawo, po uzyskaniu uprzedniej pisemnej zgody Dewelopera - przenieść prawa i obowiązki wynikające z niniejszej umowy deweloperskiej na osobę trzecią. Przeniesienie praw i obowiązków na osobę trzecią, będzie możliwe pod warunkiem, że nowy nabywca, na którego będą przeniesione prawa i obowiązki Nabywców wynikające z umowy deweloperskiej udokumentowanej niniejszym aktem notarialnym ("Cesjonariusz") wyrazi zgodę na przystąpienie do umowy deweloperskiej i na przyjęcie zawartych w niej warunków; po dokonaniu przeniesienia, płatności dokonane dotychczas przez Nabywcę zostaną uznane na rzecz Cesjonariusza, na którego zostaną przeniesione prawa i obowiązki na podstawie umowy przeniesienia praw i obowiązków. Nabywcy oświadczają, że nie będą wnosić roszczeń przeciwko Deweloperowi o zwrot jakichkolwiek kwot uznanych na rzecz Cesjonariusza po dokonaniu przeniesienia praw i obowiązków wynikających z umowy deweloperskiej, a ponadto najpóźniej w umowie przeniesienia praw i obowiązków wyrazi zgodę na wykreślenie roszczeń wpisanych na jego rzecz do działu III księgi wieczystej prowadzonej dla Nieruchomości.------------------------------------------------------------------------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§7.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Strony postanawiają, że:</w:t>
        <w:tab/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zarząd nieruchomością wspólną będzie sprawowany na zasadach określonych w ustawie o własności lokali,</w:t>
        <w:tab/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spory mogące powstać na tle niniejszej umowy będą rozpoznawane przez sąd powszechny,</w:t>
        <w:tab/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w sprawach nieuregulowanych niniejszą umową stosuje się przepisy kodeksu cywilnego, ustawy o własności lokali oraz ustawy o ochronie prawa nabywcy lokalu mieszkalnego lub domu jednorodzinnego,</w:t>
        <w:tab/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koszty zawarcia Umowy Sprzedaży: koszty notarialne, podatek od towarów i usług od czynności notarialnych, podatek od czynności cywilnoprawnych, opłaty skarbowe, koszty sądowe, koszty wpisów w księgach wieczystych oraz koszty związane z niestawiennictwem Nabywców na odbiór Lokalu oraz celem zawarcia Umowy Sprzedaży, ponoszą w całości Nabywcy,</w:t>
        <w:tab/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wszelkie zawiadomienia w związku z wykonywaniem niniejszej umowy będą miały formę pisemną za potwierdzeniem odbioru i będą doręczane osobiście lub listownie na adresy podane niżej:</w:t>
        <w:tab/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1134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Dla Dewelopera: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1134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  <w:tab/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1134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…………………………………………………..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ul.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lokal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  <w:tab/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1134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…………………………………………………………..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1134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Dla Nabywców: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1134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............................................, -----------------------------------------------------------------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1134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............................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6) Strony mają obowiązek informowania się wzajemnie, o każdej zmianie adresu do korespondencji; w przypadku braku zawiadomienia o zmianie adresu wszelka korespondencja będzie wysyłana na adres, o którym mowa powyżej.</w:t>
        <w:tab/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§8.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Koszty sporządzenia niniejszej umowy deweloperskiej ponoszą Strony po połowie.</w:t>
        <w:tab/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§9.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Notariusz poinformowała Strony o treści:</w:t>
        <w:tab/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art. 64 i art. 563 §1 Kodeksu cywilnego oraz art. 1047 Kodeksu postępowania cywilnego,</w:t>
        <w:tab/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art. 22, art. 23, art. 27, art. 28, art. 29, art. 30, art. 31 ustawy z dnia 16 września 2011 roku o ochronie prawa nabywcy lokalu mieszkalnego lub domu jednorodzinnego (w tym w szczególności o tym, że oświadczenie woli Nabywców o odstąpieniu od niniejszej umowy jest skuteczne, jeżeli zawiera zgodę na wykreślenie z działu III księgi wieczystej ujawnionych na rzecz Nabywców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roszczeń wynikających z zawarcia niniejszej umowy deweloperskiej, złożoną w formie pisemnej z podpisami notarialnie poświadczonymi, a w przypadku odstąpienia od niniejszej umowy przez Dewelopera, Nabywcy zobowiązani są wyrazić zgodę na wykreślenie ujawnionych w księdze wieczystej),</w:t>
        <w:tab/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art. 16 ustawy z dnia 6 lipca 1982 r. o księgach wieczystych i hipotece (Dz. U. z 2016 r. poz. 790, ze zm.),</w:t>
        <w:tab/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art. 394 Kodeksu cywilnego, zgodnie z którym w razie braku odmiennego zastrzeżenia umownego albo zwyczaju zadatek dany przy zawarciu umowy ma to znaczenie, że w razie niewykonania umowy przez jedną ze stron druga strona może bez wyznaczenia terminu dodatkowego od umowy odstąpić i otrzymany zadatek zachować, a jeżeli sama go dała, może żądać sumy dwukrotnie wyższej.</w:t>
        <w:tab/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§10.1.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Nabywcy oświadczają, że w przypadku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niewyrażenia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przez Nich zgody w terminie 14 (czternastu) dni, od dnia otrzymania oświadczenia o odstąpieniu Dewelopera od umowy, na wykreślenie z księgi wieczystej: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roszczenia o przeniesienie własności Lokalu, w przypadku odstąpienia od niniejszej umowy przez Dewelopera stosownie do postanowień §5 tego aktu, zgodnie z art. 31 ust. 2 Ustawy, na podstawie art. 29 ust. 4 i ust. 5 Ustawy, Nabywcy udzielają Deweloperowi pełnomocnictwa do reprezentowania go przed Sądem Rejonowym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w zakresie wykreślenia przedmiotowego roszczenia pod warunkiem odstąpienia przez Dewelopera od niniejszej Umowy oraz nie wyrażenia przez Nabywcę zgody na wykreślenie tego roszczenia w terminie wskazanym powyżej.</w:t>
        <w:tab/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W wykonaniu obowiązku informacyjnego przewidzianego zgodnie z przepisami Rozporządzenia Parlamentu Europejskiego i Rady (UE) 2016/679 z dnia 27 kwietnia 2016 r. w sprawie ochrony osób fizycznych w  związku z przetwarzaniem danych osobowych i w sprawie swobodnego przepływu takich danych oraz uchylenia dyrektywy 95/46/WE ( dalej: RODO ) nałożonego postanowieniami Umowy otwarcia i prowadzenia otwartego mieszkaniowego rachunku powierniczego Deweloper w imieniu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przedstawia zasady przetwarzania przez Bank danych osobowych Nabywców, które zamieszczone są w Załączniku nr 4 do niniejszej Umowy.------------------------------------------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Nabywca upoważnia Dewelopera do udostępnienia swoich danych osobowych (w szczególności zawarcia umowy powierzenia danych) każdoczesnemu zarządcy nieruchomości wspólnej oraz podmiotom wykonującym wszelkie czynności związane z pełnieniem  zwykłego zarządu nieruchomości wspólnej, a także przyjmują do wiadomości, iż posiadają prawo dostępu do treści swoich danych osobowych oraz prawo do ich modyfikacji – przy uwzględnieniu ograniczeń wynikających z RODO, w szczególności art. 17 ust. 3 RODO.-------------------------------------------------------------------------------------------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0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0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§11.1.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Wobec zawarcia umowy dokumentowanej niniejszym aktem Strony tej umowy żądają, aby notariusz działając na podstawie art. 79 pkt 8a) i art. 92 §8 ustawy z dnia 14 lutego 1991 r. Prawo o notariacie (Dz. U. z 2016 r. poz. 1796, ze zm.) dokonała czynności polegającej na złożeniu za pośrednictwem systemu teleinformatycznego wniosku wieczystoksięgowego obejmującego następujące żądania:</w:t>
        <w:tab/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  <w:tab w:val="right" w:pos="8505"/>
        </w:tabs>
        <w:spacing w:after="0" w:before="0" w:line="360" w:lineRule="auto"/>
        <w:ind w:left="1134" w:right="-2" w:hanging="284.0000000000000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3as4poj" w:id="27"/>
      <w:bookmarkEnd w:id="27"/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wpis w dziale III księgi wieczystej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………………………………………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roszczenia na rzecz .............., syna ............., PESEL ............. oraz jego żony ................., córki .........., PESEL: ...................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wybudowanie Budynku, ustanowienie odrębnej własności lokalu mieszkalnego roboczo oznaczonego numerem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którego przylegać będzie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przeniesienie na rzecz Nabywców prawa własności tego lokalu mieszkalnego w terminie do dnia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  <w:tab/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0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Notariusz poinformowała o treści art. 626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kodeksu postępowania cywilnego, w szczególności o tym, że w przypadku wniosków składanych przez notariusza obowiązek poprawienia lub uzupełnienia wniosku spoczywa na stronie czynności notarialnej.</w:t>
        <w:tab/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§12.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Pobrano:</w:t>
        <w:tab/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opłatę sądową,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płatną po połowie: przez Dewelopera w formie bezgotówkowej, na rachunek bankowy kancelarii notarialnej oraz przez Nabywców w formie wpłaty gotówkowej, bezpośrednio w kancelarii notarialnej, która zostanie wpisana do Repertorium A pod numerem złożonego wniosku o wpis w księdze wieczystej w związku z rozporządzeniem Ministra Sprawiedliwości z dnia 06 października 2015 r. w sprawie pobierania przez notariuszy opłat sądowych od wniosków o wpis w księdze wieczystej i ich przekazywania sądom oraz prowadzenia ewidencji pobranych opłat sądowych (Dz. U. poz. 1645, ze zm.) i art. 7 §2 ustawy z dnia 14 lutego 1991 r. Prawo o notariacie (Dz. U. z 2016 r. poz. 1796, ze zm.)</w:t>
        <w:tab/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za wpis roszczenia w dziale III księgi wieczystej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podstawie art. 43 pkt 3) ustawy z dnia 28 lipca 2005 r. o kosztach sądowych w sprawach cywilnych (Dz. U. z 2016 r. poz. 623, ze zm.)</w:t>
        <w:tab/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złotych: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wynagrodzenie notariusza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podstawie §5 w związku z §3 w związku z §6 pkt 15a) rozporządzenia Ministra Sprawiedliwości z dnia 28 czerwca 2004 r. w sprawie maksymalnych stawek taksy notarialnej (Dz. U. z 2013 r. poz. 237, ze zm.)</w:t>
        <w:tab/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złotych: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……………...........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podatek od towarów i usług od wynagrodzenia notariusza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według stawki 23%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podstawie art. 41 ust. l w związku z art. 146a pkt 1) ustawy z dnia 11 marca 2004 r. o podatku od towarów i usług (Dz. U. z 2016 r. poz. 710, ze zm.)</w:t>
        <w:tab/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złotych: .....,00</w:t>
        <w:tab/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Podatku od czynności cywilnoprawnych nie pobrano na podstawie art. 1 ustawy z dnia 09 września 2000 r. o podatku od czynności cywilnoprawnych (Dz. U. z 2016 r. poz. 223, ze zm.).</w:t>
        <w:tab/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1134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Powyższe opłaty nie obejmują kosztów wypisów tego aktu, które wraz z powołaniem podstawy prawnej ich pobrania zostaną podane na każdym z wypisów oraz kosztu czynności notarialnej (wynagrodzenia notariusza wraz z należnym podatkiem od towarów i usług – 246,00 zł) polegającej na złożeniu za pośrednictwem systemu teleinformatycznego wniosku wieczystoksięgowego.</w:t>
        <w:tab/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 ten został odczytany, przyjęty i podpisany.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-2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276" w:top="56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tabs>
        <w:tab w:val="center" w:pos="4536"/>
        <w:tab w:val="right" w:pos="9072"/>
      </w:tabs>
      <w:jc w:val="center"/>
      <w:rPr>
        <w:rFonts w:ascii="Lato" w:cs="Lato" w:eastAsia="Lato" w:hAnsi="Lato"/>
        <w:i w:val="1"/>
        <w:sz w:val="24"/>
        <w:szCs w:val="24"/>
      </w:rPr>
    </w:pP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Pewny Lokal zajmuje się </w:t>
    </w:r>
    <w:r w:rsidDel="00000000" w:rsidR="00000000" w:rsidRPr="00000000">
      <w:rPr>
        <w:rFonts w:ascii="Lato" w:cs="Lato" w:eastAsia="Lato" w:hAnsi="Lato"/>
        <w:b w:val="1"/>
        <w:i w:val="1"/>
        <w:color w:val="222222"/>
        <w:sz w:val="22"/>
        <w:szCs w:val="22"/>
        <w:highlight w:val="white"/>
        <w:rtl w:val="0"/>
      </w:rPr>
      <w:t xml:space="preserve">odbiorami technicznymi od deweloperów, przeglądami technicznymi nieruchomości na rynku wtórnym, analizami umów deweloperskich, audytami działek i operatami szacunkowymi</w:t>
    </w: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. Szczególy na </w:t>
    </w:r>
    <w:r w:rsidDel="00000000" w:rsidR="00000000" w:rsidRPr="00000000">
      <w:rPr>
        <w:rFonts w:ascii="Lato" w:cs="Lato" w:eastAsia="Lato" w:hAnsi="Lato"/>
        <w:b w:val="1"/>
        <w:i w:val="1"/>
        <w:color w:val="1585cc"/>
        <w:sz w:val="22"/>
        <w:szCs w:val="22"/>
        <w:rtl w:val="0"/>
      </w:rPr>
      <w:t xml:space="preserve">www.pewnylokal.pl</w:t>
    </w:r>
    <w:r w:rsidDel="00000000" w:rsidR="00000000" w:rsidRPr="00000000">
      <w:rPr>
        <w:rFonts w:ascii="Lato" w:cs="Lato" w:eastAsia="Lato" w:hAnsi="Lato"/>
        <w:i w:val="1"/>
        <w:color w:val="1585cc"/>
        <w:sz w:val="22"/>
        <w:szCs w:val="22"/>
        <w:highlight w:val="white"/>
        <w:rtl w:val="0"/>
      </w:rPr>
      <w:t xml:space="preserve"> </w:t>
    </w: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lub pod nr </w:t>
    </w:r>
    <w:r w:rsidDel="00000000" w:rsidR="00000000" w:rsidRPr="00000000">
      <w:rPr>
        <w:rFonts w:ascii="Lato" w:cs="Lato" w:eastAsia="Lato" w:hAnsi="Lato"/>
        <w:b w:val="1"/>
        <w:i w:val="1"/>
        <w:color w:val="1585cc"/>
        <w:sz w:val="22"/>
        <w:szCs w:val="22"/>
        <w:rtl w:val="0"/>
      </w:rPr>
      <w:t xml:space="preserve">797 014 014</w:t>
    </w: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Garamond" w:cs="Garamond" w:eastAsia="Garamond" w:hAnsi="Garamond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36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36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-1269999</wp:posOffset>
              </wp:positionV>
              <wp:extent cx="5396235" cy="539623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2700000">
                        <a:off x="2966973" y="2352838"/>
                        <a:ext cx="4758055" cy="2854325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-1269999</wp:posOffset>
              </wp:positionV>
              <wp:extent cx="5396235" cy="539623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96235" cy="53962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-1269999</wp:posOffset>
              </wp:positionV>
              <wp:extent cx="5396235" cy="53962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966973" y="2352838"/>
                        <a:ext cx="4758055" cy="2854325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-1269999</wp:posOffset>
              </wp:positionV>
              <wp:extent cx="5396235" cy="539623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96235" cy="53962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5410200</wp:posOffset>
          </wp:positionH>
          <wp:positionV relativeFrom="paragraph">
            <wp:posOffset>-190499</wp:posOffset>
          </wp:positionV>
          <wp:extent cx="764857" cy="517189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857" cy="51718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44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316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88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60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32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04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76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48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20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0"/>
      <w:numFmt w:val="bullet"/>
      <w:lvlText w:val="●"/>
      <w:lvlJc w:val="left"/>
      <w:pPr>
        <w:ind w:left="185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Nagłówek2">
    <w:name w:val="Nagłówek 2"/>
    <w:basedOn w:val="Normalny"/>
    <w:next w:val="Nagłówek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opka">
    <w:name w:val="Stopka"/>
    <w:basedOn w:val="Normalny"/>
    <w:next w:val="Stopk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Garamond" w:cs="Times New Roman" w:eastAsia="Times New Roman" w:hAnsi="Garamond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rFonts w:ascii="Garamond" w:cs="Times New Roman" w:eastAsia="Times New Roman" w:hAnsi="Garamond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character" w:styleId="Numerstrony">
    <w:name w:val="Numer strony"/>
    <w:basedOn w:val="Domyślnaczcionkaakapitu"/>
    <w:next w:val="Numerstron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1"/>
      <w:spacing w:after="0" w:line="360" w:lineRule="atLeast"/>
      <w:ind w:right="84"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6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6"/>
      <w:szCs w:val="20"/>
      <w:effect w:val="none"/>
      <w:vertAlign w:val="baseline"/>
      <w:cs w:val="0"/>
      <w:em w:val="none"/>
      <w:lang w:eastAsia="pl-PL"/>
    </w:r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Zwykłytekst1">
    <w:name w:val="Zwykły tekst1"/>
    <w:basedOn w:val="Normalny"/>
    <w:next w:val="Zwykłytekst1"/>
    <w:autoRedefine w:val="0"/>
    <w:hidden w:val="0"/>
    <w:qFormat w:val="0"/>
    <w:pPr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Garamond" w:cs="Times New Roman" w:eastAsia="Times New Roman" w:hAnsi="Garamond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kstkomentarzaZnak1">
    <w:name w:val="Tekst komentarza Znak1"/>
    <w:next w:val="TekstkomentarzaZnak1"/>
    <w:autoRedefine w:val="0"/>
    <w:hidden w:val="0"/>
    <w:qFormat w:val="0"/>
    <w:rPr>
      <w:rFonts w:ascii="Garamond" w:cs="Times New Roman" w:eastAsia="Times New Roman" w:hAnsi="Garamond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en-US"/>
    </w:rPr>
  </w:style>
  <w:style w:type="paragraph" w:styleId="Tożs">
    <w:name w:val="Tożs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snapToGrid w:val="0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rFonts w:ascii="Garamond" w:cs="Times New Roman" w:eastAsia="Times New Roman" w:hAnsi="Garamond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Poprawka">
    <w:name w:val="Poprawka"/>
    <w:next w:val="Popraw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Treść">
    <w:name w:val="Treść"/>
    <w:next w:val="Treść"/>
    <w:autoRedefine w:val="0"/>
    <w:hidden w:val="0"/>
    <w:qFormat w:val="0"/>
    <w:pPr>
      <w:tabs>
        <w:tab w:val="right" w:leader="hyphen" w:pos="17295"/>
      </w:tabs>
      <w:suppressAutoHyphens w:val="0"/>
      <w:spacing w:line="1" w:lineRule="atLeast"/>
      <w:ind w:leftChars="-1" w:rightChars="0" w:firstLine="648" w:firstLineChars="-1"/>
      <w:jc w:val="both"/>
      <w:textDirection w:val="btLr"/>
      <w:textAlignment w:val="top"/>
      <w:outlineLvl w:val="0"/>
    </w:pPr>
    <w:rPr>
      <w:rFonts w:ascii="Arial" w:cs="Calibri" w:eastAsia="Arial" w:hAnsi="Arial"/>
      <w:color w:val="000000"/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pl-PL"/>
    </w:rPr>
  </w:style>
  <w:style w:type="character" w:styleId="Nierozpoznanawzmianka">
    <w:name w:val="Nierozpoznana wzmianka"/>
    <w:next w:val="Nierozpoznanawzmiank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Lista-kontynuacja31">
    <w:name w:val="Lista - kontynuacja 31"/>
    <w:basedOn w:val="Normalny"/>
    <w:next w:val="Lista-kontynuacja31"/>
    <w:autoRedefine w:val="0"/>
    <w:hidden w:val="0"/>
    <w:qFormat w:val="0"/>
    <w:pPr>
      <w:suppressAutoHyphens w:val="0"/>
      <w:spacing w:after="120" w:line="240" w:lineRule="auto"/>
      <w:ind w:left="849" w:leftChars="-1" w:rightChars="0" w:firstLineChars="-1"/>
      <w:textDirection w:val="btLr"/>
      <w:textAlignment w:val="top"/>
      <w:outlineLvl w:val="0"/>
    </w:pPr>
    <w:rPr>
      <w:rFonts w:ascii="Times New Roman" w:cs="Calibri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Nagłówek2Znak">
    <w:name w:val="Nagłówek 2 Znak"/>
    <w:next w:val="Nagłówek2Znak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highlight">
    <w:name w:val="highlight"/>
    <w:basedOn w:val="Domyślnaczcionkaakapitu"/>
    <w:next w:val="highligh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kapitzlistą,BWWPargraf,BSWWPargraf">
    <w:name w:val="Akapit z listą,BWW Pargraf,BSWW Pargraf"/>
    <w:basedOn w:val="Normalny"/>
    <w:next w:val="Akapitzlistą,BWWPargraf,BSWWPargraf"/>
    <w:autoRedefine w:val="0"/>
    <w:hidden w:val="0"/>
    <w:qFormat w:val="0"/>
    <w:pPr>
      <w:suppressAutoHyphens w:val="1"/>
      <w:spacing w:after="200" w:line="276" w:lineRule="auto"/>
      <w:ind w:left="720" w:leftChars="-1" w:rightChars="0" w:hanging="357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character" w:styleId="AkapitzlistąZnak,BWWPargrafZnak,BSWWPargrafZnak">
    <w:name w:val="Akapit z listą Znak,BWW Pargraf Znak,BSWW Pargraf Znak"/>
    <w:next w:val="AkapitzlistąZnak,BWWPargrafZnak,BSWWPargrafZnak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AfnzfNaL4Or7Ye2kNfFOWUpTVQ==">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2022-02-14T13:59:00Z</dcterms:created>
  <dc:creator>Krzysztof</dc:creator>
</cp:coreProperties>
</file>