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PRZEDWSTĘPNA UMOWA SPRZEDAŻY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Dnia ………………….…………… r., w ……………………………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………………………………, pomiędzy: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Panem/Panią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zwanym/ą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 zwanym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zwanymi dalej łącznie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Stronami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a każda z osobna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została przedwstępna umowa sprzedaży, zwana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treści następującej: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Sprzedawca oświadcza, że jest właścicielem nieruchomości gruntowej zabudowanej budynkiem mieszkalnym o powierzchni …….. m2, który składa się z następujących pomieszczeń: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pokój……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znajdującym się w  miejscowości Kołodziejewo, oznaczonej w księdze wieczystej jako działka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powierzchni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ha, dla której Sąd Rejonowy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prowadzi księgę wieczystą pod numerem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 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Nieruchomość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korzystania z Nieruchomości gruntowej oznaczony został jako Rola. Zgodnie z oświadczeniem Sprzedającej i stanem rzeczywistym Nieruchomość  jest zabudowana budynkiem mieszkalnym o powierzchni ….. m2.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Umowy jest zobowiązanie Stron do zawarcia umowy sprzedaży Nieruchomości 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przyrzeczona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oświadcza, że Nieruchomość posiada dostęp do drogi publicznej.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oświadcza, że nieruchomość nie jest przedmiotem postępowań sądowych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zobowiązuje się dostarczyć Kupującemu oświadczenie, z którego wynika, iż wszelkie należności na rzecz wierzyciela egzekucyjnego zostały zapłacone.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Sprzedawca oświadcza, że zobowiązuje się sprzedać Kupującemu Nieruchomość gruntową zabudowaną budynkiem mieszkalnym za cenę ………. zł (słownie: ……… tysięcy złotych)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a Kupujący oświadcza, że zobowiązuje się kupić od Sprzedawcy Nieruchomość gruntową za wskazaną wyżej Cenę.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ustalają, że Cena zostanie zapłacona w następujący sposób: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kwota …….. zł (słownie: ………. złotych) – tytułem zadatku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Zadatek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zostanie Sprzedawcy zapłacona przez Kupującego przelewem na rachunek bankowy Sprzedawcy prowadzony przez ………………………………………………………………………………………………..………… o numerze ………………………..…………………………………………………………………………………….………………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terminie 10 dni od dnia zawarcia niniejszej Umowy.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zawarcia Umowy przyrzeczonej, Zadatek zostanie zaliczony na poczet Ceny;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Pozostała część ceny w kwocie ………. zł (słownie: ………………) zostanie zapłacona przez Kupującego przelewem na rachunek bankowy Sprzedawcy w terminie 7 dni od zawarcia umowy przyrzeczonej.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Zawarcie Umowy przyrzeczonej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Umowa przyrzeczona zostanie zawarta nie później niż do dnia ………………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jest uprawniony do wybrania notariusza, który sporządzi akt notarialny obejmujący Umowę przyrzeczoną.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koszty zawarcia Umowy przyrzeczonej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ponosi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Sprzedawca z wyłączeniem podatku od czynności cywilnoprawnych, do zapłaty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której zobowiązany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Kupujący.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zawiadomi mailowo Sprzedającego o terminie i miejscu zawarcia umowy z co najmniej 14 dniowym wyprzedzeniem.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 zobowiązany jest do dnia podpisania Umowy przyrzeczonej do dostarczenie wymaganych przez notariusza dokumentów niezbędnych do sporządzenia Umowy przyrzeczonej.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 umowna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w przypadku niezawarcia Umowy przyrzeczonej wskutek okoliczności, za które odpowiedzialność ponosi jedna ze Stron, jest ona zobowiązana do zapłacenia drugiej Stronie kary umownej w wysokości odsetek ustawowych za każdy dzień opóźniania liczonych od terminu zastrzeżonego w §3 ust.1 niniejszej Umowy, liczonych od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są uprawnione do dochodzenia odszkodowania przenoszącego zastrzeżoną karę umowną na zasadach ogólnych.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Uprawnienie do żądania zastrzeżonej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kary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umownej jest niezależne od uprawnień wynikających z Zadatku.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nie mogą dochodzić kary umownej w przypadku poinformowania drugiej strony o braku możliwości przystąpienia do Umowy przyrzeczonej, o ile informacja ta została przesłana drogą mailową przed terminem określonym w §3 ust.1. W takim wypadku zastosowanie mają jedynie regulacje zadatku.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Wydanie przedmiotu umowy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Wydanie nieruchomości nastąpi w terminie do dnia…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. Ponadto, Strona Sprzedająca oświadcza, że nieruchomość nie posiada jakichkolwiek wad fizycznych, w tym wad ukrytych.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wskazują następujące adresy mailowe do kontaktu: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Sprzedający:………………………………………………</w:t>
        <w:br w:type="textWrapping"/>
        <w:t xml:space="preserve">Kupujący: 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Umowy wymagają formy pisemnej pod rygorem nieważności.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 wyraża zgodę na przeniesienie praw i obowiązków wynikających z niniejszej umowy na osobę trzecią wskazaną przez Kupującego.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dwóch jednobrzmiących egzemplarzach,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026.0" w:type="dxa"/>
        <w:jc w:val="left"/>
        <w:tblInd w:w="0.0" w:type="dxa"/>
        <w:tblLayout w:type="fixed"/>
        <w:tblLook w:val="04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Sprzedawca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Kupujący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Zajmujemy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i w:val="1"/>
        <w:color w:val="ff9900"/>
        <w:sz w:val="22"/>
        <w:szCs w:val="22"/>
        <w:highlight w:val="white"/>
        <w:rtl w:val="0"/>
      </w:rPr>
      <w:t xml:space="preserve">umowadeweloperska.com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ff9900"/>
        <w:sz w:val="22"/>
        <w:szCs w:val="22"/>
        <w:highlight w:val="white"/>
        <w:rtl w:val="0"/>
      </w:rPr>
      <w:t xml:space="preserve">886 070 575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160" w:line="360" w:lineRule="auto"/>
      <w:jc w:val="center"/>
      <w:rPr/>
    </w:pP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  <w:rtl w:val="0"/>
      </w:rPr>
      <w:t xml:space="preserve">                                                                                                                                       </w:t>
    </w: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2025574" cy="29117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5574" cy="2911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16A1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16A11"/>
    <w:pPr>
      <w:spacing w:after="100" w:afterAutospacing="1" w:before="100" w:beforeAutospacing="1" w:line="273" w:lineRule="auto"/>
      <w:jc w:val="both"/>
    </w:pPr>
    <w:rPr>
      <w:rFonts w:ascii="Calibri" w:cs="Times New Roman" w:eastAsia="Times New Roman" w:hAnsi="Calibri"/>
      <w:sz w:val="24"/>
      <w:szCs w:val="24"/>
      <w:lang w:eastAsia="pl-PL"/>
    </w:rPr>
  </w:style>
  <w:style w:type="paragraph" w:styleId="Akapitzlist1" w:customStyle="1">
    <w:name w:val="Akapit z listą1"/>
    <w:basedOn w:val="Normalny"/>
    <w:rsid w:val="00916A11"/>
    <w:pPr>
      <w:spacing w:after="100" w:afterAutospacing="1" w:before="100" w:beforeAutospacing="1" w:line="273" w:lineRule="auto"/>
      <w:contextualSpacing w:val="1"/>
      <w:jc w:val="both"/>
    </w:pPr>
    <w:rPr>
      <w:rFonts w:ascii="Calibri" w:hAnsi="Calibri"/>
      <w:sz w:val="24"/>
      <w:szCs w:val="24"/>
    </w:rPr>
  </w:style>
  <w:style w:type="table" w:styleId="Tabela-Siatka1" w:customStyle="1">
    <w:name w:val="Tabela - Siatka1"/>
    <w:basedOn w:val="Standardowy"/>
    <w:rsid w:val="00916A1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  <w:tblPr>
      <w:tblInd w:w="0.0" w:type="nil"/>
      <w:tblCellMar>
        <w:left w:w="0.0" w:type="dxa"/>
        <w:right w:w="0.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43B3C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843B3C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843B3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YJYtrf5K2DGRke5Rg+jKQCKMQ==">AMUW2mWabwyW9YZMFQXyft630AEY/VqdGeDFX1BCG8BHk2RCN3wDT7Z1S0Wvt1J8s4Fduvommy2tcH+FVmFIuzQAM636H4ZKgrBTASg/Xt6hAFRTYD1cu+0=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2021-10-04T09:01:00Z</dcterms:created>
  <dc:creator>Szymon Panek</dc:creator>
</cp:coreProperties>
</file>