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8" w:lineRule="auto"/>
      </w:pPr>
      <w:r>
        <w:rPr/>
        <w:t>Wytyczne</w:t>
      </w:r>
      <w:r>
        <w:rPr>
          <w:spacing w:val="-4"/>
        </w:rPr>
        <w:t> </w:t>
      </w:r>
      <w:r>
        <w:rPr/>
        <w:t>dla</w:t>
      </w:r>
      <w:r>
        <w:rPr>
          <w:spacing w:val="-6"/>
        </w:rPr>
        <w:t> </w:t>
      </w:r>
      <w:r>
        <w:rPr/>
        <w:t>Rzeczoznawców</w:t>
      </w:r>
      <w:r>
        <w:rPr>
          <w:spacing w:val="-4"/>
        </w:rPr>
        <w:t> </w:t>
      </w:r>
      <w:r>
        <w:rPr/>
        <w:t>Majątkowych</w:t>
      </w:r>
      <w:r>
        <w:rPr>
          <w:spacing w:val="-2"/>
        </w:rPr>
        <w:t> </w:t>
      </w:r>
      <w:r>
        <w:rPr/>
        <w:t>sporządzających</w:t>
      </w:r>
      <w:r>
        <w:rPr>
          <w:spacing w:val="-6"/>
        </w:rPr>
        <w:t> </w:t>
      </w:r>
      <w:r>
        <w:rPr/>
        <w:t>operaty</w:t>
      </w:r>
      <w:r>
        <w:rPr>
          <w:spacing w:val="-6"/>
        </w:rPr>
        <w:t> </w:t>
      </w:r>
      <w:r>
        <w:rPr/>
        <w:t>szacunkowe</w:t>
      </w:r>
      <w:r>
        <w:rPr>
          <w:spacing w:val="-3"/>
        </w:rPr>
        <w:t> </w:t>
      </w:r>
      <w:r>
        <w:rPr/>
        <w:t>dla</w:t>
      </w:r>
      <w:r>
        <w:rPr>
          <w:spacing w:val="-7"/>
        </w:rPr>
        <w:t> </w:t>
      </w:r>
      <w:r>
        <w:rPr/>
        <w:t>potrzeb zabezpieczenia wierzytelności w segmencie detalicznym w Banku Pekao S.A.</w:t>
      </w:r>
    </w:p>
    <w:p>
      <w:pPr>
        <w:pStyle w:val="BodyText"/>
        <w:spacing w:before="177"/>
        <w:ind w:left="0" w:firstLine="0"/>
        <w:jc w:val="left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76" w:lineRule="auto" w:before="0" w:after="0"/>
        <w:ind w:left="503" w:right="426" w:hanging="360"/>
        <w:jc w:val="both"/>
        <w:rPr>
          <w:sz w:val="20"/>
        </w:rPr>
      </w:pPr>
      <w:r>
        <w:rPr>
          <w:sz w:val="20"/>
        </w:rPr>
        <w:t>Operat</w:t>
      </w:r>
      <w:r>
        <w:rPr>
          <w:spacing w:val="-14"/>
          <w:sz w:val="20"/>
        </w:rPr>
        <w:t> </w:t>
      </w:r>
      <w:r>
        <w:rPr>
          <w:sz w:val="20"/>
        </w:rPr>
        <w:t>szacunkowy</w:t>
      </w:r>
      <w:r>
        <w:rPr>
          <w:spacing w:val="-14"/>
          <w:sz w:val="20"/>
        </w:rPr>
        <w:t> </w:t>
      </w:r>
      <w:r>
        <w:rPr>
          <w:sz w:val="20"/>
        </w:rPr>
        <w:t>powinien</w:t>
      </w:r>
      <w:r>
        <w:rPr>
          <w:spacing w:val="-13"/>
          <w:sz w:val="20"/>
        </w:rPr>
        <w:t> </w:t>
      </w:r>
      <w:r>
        <w:rPr>
          <w:sz w:val="20"/>
        </w:rPr>
        <w:t>być</w:t>
      </w:r>
      <w:r>
        <w:rPr>
          <w:spacing w:val="-14"/>
          <w:sz w:val="20"/>
        </w:rPr>
        <w:t> </w:t>
      </w:r>
      <w:r>
        <w:rPr>
          <w:sz w:val="20"/>
        </w:rPr>
        <w:t>sporządzony</w:t>
      </w:r>
      <w:r>
        <w:rPr>
          <w:spacing w:val="-14"/>
          <w:sz w:val="20"/>
        </w:rPr>
        <w:t> </w:t>
      </w:r>
      <w:r>
        <w:rPr>
          <w:sz w:val="20"/>
        </w:rPr>
        <w:t>zgodnie</w:t>
      </w:r>
      <w:r>
        <w:rPr>
          <w:spacing w:val="-13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przepisami</w:t>
      </w:r>
      <w:r>
        <w:rPr>
          <w:spacing w:val="-13"/>
          <w:sz w:val="20"/>
        </w:rPr>
        <w:t> </w:t>
      </w:r>
      <w:r>
        <w:rPr>
          <w:sz w:val="20"/>
        </w:rPr>
        <w:t>prawa</w:t>
      </w:r>
      <w:r>
        <w:rPr>
          <w:spacing w:val="-9"/>
          <w:sz w:val="20"/>
        </w:rPr>
        <w:t> </w:t>
      </w:r>
      <w:r>
        <w:rPr>
          <w:sz w:val="20"/>
        </w:rPr>
        <w:t>obowiązującymi</w:t>
      </w:r>
      <w:r>
        <w:rPr>
          <w:spacing w:val="-14"/>
          <w:sz w:val="20"/>
        </w:rPr>
        <w:t> </w:t>
      </w:r>
      <w:r>
        <w:rPr>
          <w:sz w:val="20"/>
        </w:rPr>
        <w:t>na dzień wyceny.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76" w:lineRule="auto" w:before="100" w:after="0"/>
        <w:ind w:left="503" w:right="422" w:hanging="360"/>
        <w:jc w:val="both"/>
        <w:rPr>
          <w:sz w:val="20"/>
        </w:rPr>
      </w:pPr>
      <w:r>
        <w:rPr>
          <w:w w:val="90"/>
          <w:sz w:val="20"/>
        </w:rPr>
        <w:t>W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operacie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szacunkowym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określa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się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rynkową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wartość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aktualną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i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przyszłą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nieruchomości.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Wartość </w:t>
      </w:r>
      <w:r>
        <w:rPr>
          <w:spacing w:val="-8"/>
          <w:sz w:val="20"/>
        </w:rPr>
        <w:t>aktualną</w:t>
      </w:r>
      <w:r>
        <w:rPr>
          <w:sz w:val="20"/>
        </w:rPr>
        <w:t> </w:t>
      </w:r>
      <w:r>
        <w:rPr>
          <w:spacing w:val="-8"/>
          <w:sz w:val="20"/>
        </w:rPr>
        <w:t>określa</w:t>
      </w:r>
      <w:r>
        <w:rPr>
          <w:sz w:val="20"/>
        </w:rPr>
        <w:t> </w:t>
      </w:r>
      <w:r>
        <w:rPr>
          <w:spacing w:val="-8"/>
          <w:sz w:val="20"/>
        </w:rPr>
        <w:t>się</w:t>
      </w:r>
      <w:r>
        <w:rPr>
          <w:sz w:val="20"/>
        </w:rPr>
        <w:t> </w:t>
      </w:r>
      <w:r>
        <w:rPr>
          <w:spacing w:val="-8"/>
          <w:sz w:val="20"/>
        </w:rPr>
        <w:t>na</w:t>
      </w:r>
      <w:r>
        <w:rPr>
          <w:sz w:val="20"/>
        </w:rPr>
        <w:t> </w:t>
      </w:r>
      <w:r>
        <w:rPr>
          <w:spacing w:val="-8"/>
          <w:sz w:val="20"/>
        </w:rPr>
        <w:t>dzień</w:t>
      </w:r>
      <w:r>
        <w:rPr>
          <w:sz w:val="20"/>
        </w:rPr>
        <w:t> </w:t>
      </w:r>
      <w:r>
        <w:rPr>
          <w:spacing w:val="-8"/>
          <w:sz w:val="20"/>
        </w:rPr>
        <w:t>sporządzania</w:t>
      </w:r>
      <w:r>
        <w:rPr>
          <w:sz w:val="20"/>
        </w:rPr>
        <w:t> </w:t>
      </w:r>
      <w:r>
        <w:rPr>
          <w:spacing w:val="-8"/>
          <w:sz w:val="20"/>
        </w:rPr>
        <w:t>wyceny,</w:t>
      </w:r>
      <w:r>
        <w:rPr>
          <w:sz w:val="20"/>
        </w:rPr>
        <w:t> </w:t>
      </w:r>
      <w:r>
        <w:rPr>
          <w:spacing w:val="-8"/>
          <w:sz w:val="20"/>
        </w:rPr>
        <w:t>a</w:t>
      </w:r>
      <w:r>
        <w:rPr>
          <w:sz w:val="20"/>
        </w:rPr>
        <w:t> </w:t>
      </w:r>
      <w:r>
        <w:rPr>
          <w:spacing w:val="-8"/>
          <w:sz w:val="20"/>
        </w:rPr>
        <w:t>w</w:t>
      </w:r>
      <w:r>
        <w:rPr>
          <w:sz w:val="20"/>
        </w:rPr>
        <w:t> </w:t>
      </w:r>
      <w:r>
        <w:rPr>
          <w:spacing w:val="-8"/>
          <w:sz w:val="20"/>
        </w:rPr>
        <w:t>przypadku</w:t>
      </w:r>
      <w:r>
        <w:rPr>
          <w:sz w:val="20"/>
        </w:rPr>
        <w:t> </w:t>
      </w:r>
      <w:r>
        <w:rPr>
          <w:spacing w:val="-8"/>
          <w:sz w:val="20"/>
        </w:rPr>
        <w:t>nieruchomości</w:t>
      </w:r>
      <w:r>
        <w:rPr>
          <w:sz w:val="20"/>
        </w:rPr>
        <w:t> </w:t>
      </w:r>
      <w:r>
        <w:rPr>
          <w:spacing w:val="-8"/>
          <w:sz w:val="20"/>
        </w:rPr>
        <w:t>nabywanych</w:t>
      </w:r>
      <w:r>
        <w:rPr>
          <w:sz w:val="20"/>
        </w:rPr>
        <w:t> </w:t>
      </w:r>
      <w:r>
        <w:rPr>
          <w:spacing w:val="-8"/>
          <w:sz w:val="20"/>
        </w:rPr>
        <w:t>od </w:t>
      </w:r>
      <w:r>
        <w:rPr>
          <w:sz w:val="20"/>
        </w:rPr>
        <w:t>dewelopera wg stanu zgodnie z zapisami umowy zawartej z deweloperem. Wartość przyszła wymagana</w:t>
      </w:r>
      <w:r>
        <w:rPr>
          <w:spacing w:val="-5"/>
          <w:sz w:val="20"/>
        </w:rPr>
        <w:t> </w:t>
      </w:r>
      <w:r>
        <w:rPr>
          <w:sz w:val="20"/>
        </w:rPr>
        <w:t>jest</w:t>
      </w:r>
      <w:r>
        <w:rPr>
          <w:spacing w:val="-4"/>
          <w:sz w:val="20"/>
        </w:rPr>
        <w:t> </w:t>
      </w:r>
      <w:r>
        <w:rPr>
          <w:sz w:val="20"/>
        </w:rPr>
        <w:t>każdorazowo</w:t>
      </w:r>
      <w:r>
        <w:rPr>
          <w:spacing w:val="-2"/>
          <w:sz w:val="20"/>
        </w:rPr>
        <w:t> </w:t>
      </w:r>
      <w:r>
        <w:rPr>
          <w:sz w:val="20"/>
        </w:rPr>
        <w:t>gdy</w:t>
      </w:r>
      <w:r>
        <w:rPr>
          <w:spacing w:val="-3"/>
          <w:sz w:val="20"/>
        </w:rPr>
        <w:t> </w:t>
      </w:r>
      <w:r>
        <w:rPr>
          <w:sz w:val="20"/>
        </w:rPr>
        <w:t>przedmiotem</w:t>
      </w:r>
      <w:r>
        <w:rPr>
          <w:spacing w:val="-4"/>
          <w:sz w:val="20"/>
        </w:rPr>
        <w:t> </w:t>
      </w:r>
      <w:r>
        <w:rPr>
          <w:sz w:val="20"/>
        </w:rPr>
        <w:t>kredytowania</w:t>
      </w:r>
      <w:r>
        <w:rPr>
          <w:spacing w:val="-4"/>
          <w:sz w:val="20"/>
        </w:rPr>
        <w:t> </w:t>
      </w:r>
      <w:r>
        <w:rPr>
          <w:sz w:val="20"/>
        </w:rPr>
        <w:t>jest</w:t>
      </w:r>
      <w:r>
        <w:rPr>
          <w:spacing w:val="-4"/>
          <w:sz w:val="20"/>
        </w:rPr>
        <w:t> </w:t>
      </w:r>
      <w:r>
        <w:rPr>
          <w:sz w:val="20"/>
        </w:rPr>
        <w:t>budowa/</w:t>
      </w:r>
      <w:r>
        <w:rPr>
          <w:spacing w:val="-4"/>
          <w:sz w:val="20"/>
        </w:rPr>
        <w:t> </w:t>
      </w:r>
      <w:r>
        <w:rPr>
          <w:sz w:val="20"/>
        </w:rPr>
        <w:t>remont/ modernizacja/ wykończenie/ rozbudowa/ nadbudowa/ przebudowa. Wartość przyszła określana jest przy uwzględnieniu kosztorysu z planowanym przez Kredytobiorcę zakresem prac oraz wysokości planowanych</w:t>
      </w:r>
      <w:r>
        <w:rPr>
          <w:spacing w:val="-9"/>
          <w:sz w:val="20"/>
        </w:rPr>
        <w:t> </w:t>
      </w:r>
      <w:r>
        <w:rPr>
          <w:sz w:val="20"/>
        </w:rPr>
        <w:t>nakładów.</w:t>
      </w:r>
      <w:r>
        <w:rPr>
          <w:spacing w:val="-8"/>
          <w:sz w:val="20"/>
        </w:rPr>
        <w:t> </w:t>
      </w:r>
      <w:r>
        <w:rPr>
          <w:sz w:val="20"/>
        </w:rPr>
        <w:t>Ponadto</w:t>
      </w:r>
      <w:r>
        <w:rPr>
          <w:spacing w:val="-9"/>
          <w:sz w:val="20"/>
        </w:rPr>
        <w:t> </w:t>
      </w:r>
      <w:r>
        <w:rPr>
          <w:sz w:val="20"/>
        </w:rPr>
        <w:t>w</w:t>
      </w:r>
      <w:r>
        <w:rPr>
          <w:spacing w:val="-8"/>
          <w:sz w:val="20"/>
        </w:rPr>
        <w:t> </w:t>
      </w:r>
      <w:r>
        <w:rPr>
          <w:sz w:val="20"/>
        </w:rPr>
        <w:t>przypadku</w:t>
      </w:r>
      <w:r>
        <w:rPr>
          <w:spacing w:val="-9"/>
          <w:sz w:val="20"/>
        </w:rPr>
        <w:t> </w:t>
      </w:r>
      <w:r>
        <w:rPr>
          <w:sz w:val="20"/>
        </w:rPr>
        <w:t>wyceny</w:t>
      </w:r>
      <w:r>
        <w:rPr>
          <w:spacing w:val="-6"/>
          <w:sz w:val="20"/>
        </w:rPr>
        <w:t> </w:t>
      </w:r>
      <w:r>
        <w:rPr>
          <w:sz w:val="20"/>
        </w:rPr>
        <w:t>nieruchomości</w:t>
      </w:r>
      <w:r>
        <w:rPr>
          <w:spacing w:val="-9"/>
          <w:sz w:val="20"/>
        </w:rPr>
        <w:t> </w:t>
      </w:r>
      <w:r>
        <w:rPr>
          <w:sz w:val="20"/>
        </w:rPr>
        <w:t>gruntowych</w:t>
      </w:r>
      <w:r>
        <w:rPr>
          <w:spacing w:val="-7"/>
          <w:sz w:val="20"/>
        </w:rPr>
        <w:t> </w:t>
      </w:r>
      <w:r>
        <w:rPr>
          <w:sz w:val="20"/>
        </w:rPr>
        <w:t>zabudowanych konieczne jest określenie kosztu odtworzenia budynku/ budynków.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76" w:lineRule="auto" w:before="102" w:after="0"/>
        <w:ind w:left="503" w:right="428" w:hanging="360"/>
        <w:jc w:val="both"/>
        <w:rPr>
          <w:sz w:val="20"/>
        </w:rPr>
      </w:pPr>
      <w:r>
        <w:rPr>
          <w:w w:val="90"/>
          <w:sz w:val="20"/>
        </w:rPr>
        <w:t>Wartość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rynkową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określa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się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w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podejściu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porównawczym. Gdy nieruchomość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jest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w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trakcie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budowy/ </w:t>
      </w:r>
      <w:r>
        <w:rPr>
          <w:spacing w:val="-2"/>
          <w:sz w:val="20"/>
        </w:rPr>
        <w:t>remont/ modernizacji/ wykończenia/ rozbudowy/ nadbudowy/ przebudowy do określenia wartości </w:t>
      </w:r>
      <w:r>
        <w:rPr>
          <w:sz w:val="20"/>
        </w:rPr>
        <w:t>aktualnej</w:t>
      </w:r>
      <w:r>
        <w:rPr>
          <w:spacing w:val="-6"/>
          <w:sz w:val="20"/>
        </w:rPr>
        <w:t> </w:t>
      </w:r>
      <w:r>
        <w:rPr>
          <w:sz w:val="20"/>
        </w:rPr>
        <w:t>przy</w:t>
      </w:r>
      <w:r>
        <w:rPr>
          <w:spacing w:val="-7"/>
          <w:sz w:val="20"/>
        </w:rPr>
        <w:t> </w:t>
      </w:r>
      <w:r>
        <w:rPr>
          <w:sz w:val="20"/>
        </w:rPr>
        <w:t>jednoczesnym</w:t>
      </w:r>
      <w:r>
        <w:rPr>
          <w:spacing w:val="-7"/>
          <w:sz w:val="20"/>
        </w:rPr>
        <w:t> </w:t>
      </w:r>
      <w:r>
        <w:rPr>
          <w:sz w:val="20"/>
        </w:rPr>
        <w:t>braku</w:t>
      </w:r>
      <w:r>
        <w:rPr>
          <w:spacing w:val="-7"/>
          <w:sz w:val="20"/>
        </w:rPr>
        <w:t> </w:t>
      </w:r>
      <w:r>
        <w:rPr>
          <w:sz w:val="20"/>
        </w:rPr>
        <w:t>transakcji</w:t>
      </w:r>
      <w:r>
        <w:rPr>
          <w:spacing w:val="-8"/>
          <w:sz w:val="20"/>
        </w:rPr>
        <w:t> </w:t>
      </w:r>
      <w:r>
        <w:rPr>
          <w:sz w:val="20"/>
        </w:rPr>
        <w:t>nieruchomości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porównywalnym</w:t>
      </w:r>
      <w:r>
        <w:rPr>
          <w:spacing w:val="-5"/>
          <w:sz w:val="20"/>
        </w:rPr>
        <w:t> </w:t>
      </w:r>
      <w:r>
        <w:rPr>
          <w:sz w:val="20"/>
        </w:rPr>
        <w:t>stanie</w:t>
      </w:r>
      <w:r>
        <w:rPr>
          <w:spacing w:val="-5"/>
          <w:sz w:val="20"/>
        </w:rPr>
        <w:t> </w:t>
      </w:r>
      <w:r>
        <w:rPr>
          <w:sz w:val="20"/>
        </w:rPr>
        <w:t>dopuszcza </w:t>
      </w:r>
      <w:r>
        <w:rPr>
          <w:spacing w:val="-2"/>
          <w:sz w:val="20"/>
        </w:rPr>
        <w:t>się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zastosowanie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metody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pozostałościowej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podejściu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mieszanym.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76" w:lineRule="auto" w:before="99" w:after="0"/>
        <w:ind w:left="503" w:right="422" w:hanging="360"/>
        <w:jc w:val="both"/>
        <w:rPr>
          <w:sz w:val="20"/>
        </w:rPr>
      </w:pPr>
      <w:r>
        <w:rPr>
          <w:sz w:val="20"/>
        </w:rPr>
        <w:t>Operat szacunkowy musi zawierać opinię dotyczącą przydatności nieruchomości do </w:t>
      </w:r>
      <w:r>
        <w:rPr>
          <w:spacing w:val="-2"/>
          <w:sz w:val="20"/>
        </w:rPr>
        <w:t>zabezpieczenia</w:t>
      </w:r>
      <w:r>
        <w:rPr>
          <w:spacing w:val="-2"/>
          <w:sz w:val="20"/>
        </w:rPr>
        <w:t> na</w:t>
      </w:r>
      <w:r>
        <w:rPr>
          <w:spacing w:val="-2"/>
          <w:sz w:val="20"/>
        </w:rPr>
        <w:t> niej</w:t>
      </w:r>
      <w:r>
        <w:rPr>
          <w:spacing w:val="-2"/>
          <w:sz w:val="20"/>
        </w:rPr>
        <w:t> wierzytelności</w:t>
      </w:r>
      <w:r>
        <w:rPr>
          <w:spacing w:val="-2"/>
          <w:sz w:val="20"/>
        </w:rPr>
        <w:t> (w</w:t>
      </w:r>
      <w:r>
        <w:rPr>
          <w:spacing w:val="-2"/>
          <w:sz w:val="20"/>
        </w:rPr>
        <w:t> szczególności</w:t>
      </w:r>
      <w:r>
        <w:rPr>
          <w:spacing w:val="-2"/>
          <w:sz w:val="20"/>
        </w:rPr>
        <w:t> należy</w:t>
      </w:r>
      <w:r>
        <w:rPr>
          <w:spacing w:val="-2"/>
          <w:sz w:val="20"/>
        </w:rPr>
        <w:t> wskazać</w:t>
      </w:r>
      <w:r>
        <w:rPr>
          <w:spacing w:val="-2"/>
          <w:sz w:val="20"/>
        </w:rPr>
        <w:t> okoliczności</w:t>
      </w:r>
      <w:r>
        <w:rPr>
          <w:spacing w:val="-2"/>
          <w:sz w:val="20"/>
        </w:rPr>
        <w:t> mogące </w:t>
      </w:r>
      <w:r>
        <w:rPr>
          <w:spacing w:val="-4"/>
          <w:sz w:val="20"/>
        </w:rPr>
        <w:t>wpływać na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zmniejszenie lub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zwiększenie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ryzyka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Banku,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w</w:t>
      </w:r>
      <w:r>
        <w:rPr>
          <w:sz w:val="20"/>
        </w:rPr>
        <w:t> </w:t>
      </w:r>
      <w:r>
        <w:rPr>
          <w:spacing w:val="-4"/>
          <w:sz w:val="20"/>
        </w:rPr>
        <w:t>tym wszelkie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obciążenia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istniejące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na </w:t>
      </w:r>
      <w:r>
        <w:rPr>
          <w:sz w:val="20"/>
        </w:rPr>
        <w:t>nieruchomości); opinia sporządzona w formie załącznika do operatu szacunkowego „Obszary ryzyka związanego z wycenianą nieruchomością”, zgodnie z wymogami pkt 4.3 standardu zawodowego</w:t>
      </w:r>
      <w:r>
        <w:rPr>
          <w:spacing w:val="-12"/>
          <w:sz w:val="20"/>
        </w:rPr>
        <w:t> </w:t>
      </w:r>
      <w:r>
        <w:rPr>
          <w:sz w:val="20"/>
        </w:rPr>
        <w:t>rzeczoznawców</w:t>
      </w:r>
      <w:r>
        <w:rPr>
          <w:spacing w:val="-13"/>
          <w:sz w:val="20"/>
        </w:rPr>
        <w:t> </w:t>
      </w:r>
      <w:r>
        <w:rPr>
          <w:sz w:val="20"/>
        </w:rPr>
        <w:t>majątkowych</w:t>
      </w:r>
      <w:r>
        <w:rPr>
          <w:spacing w:val="-13"/>
          <w:sz w:val="20"/>
        </w:rPr>
        <w:t> </w:t>
      </w:r>
      <w:r>
        <w:rPr>
          <w:sz w:val="20"/>
        </w:rPr>
        <w:t>„Wycena</w:t>
      </w:r>
      <w:r>
        <w:rPr>
          <w:spacing w:val="-12"/>
          <w:sz w:val="20"/>
        </w:rPr>
        <w:t> </w:t>
      </w:r>
      <w:r>
        <w:rPr>
          <w:sz w:val="20"/>
        </w:rPr>
        <w:t>dla</w:t>
      </w:r>
      <w:r>
        <w:rPr>
          <w:spacing w:val="-13"/>
          <w:sz w:val="20"/>
        </w:rPr>
        <w:t> </w:t>
      </w:r>
      <w:r>
        <w:rPr>
          <w:sz w:val="20"/>
        </w:rPr>
        <w:t>zabezpieczenia</w:t>
      </w:r>
      <w:r>
        <w:rPr>
          <w:spacing w:val="-13"/>
          <w:sz w:val="20"/>
        </w:rPr>
        <w:t> </w:t>
      </w:r>
      <w:r>
        <w:rPr>
          <w:sz w:val="20"/>
        </w:rPr>
        <w:t>wierzytelności”.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76" w:lineRule="auto" w:before="101" w:after="0"/>
        <w:ind w:left="503" w:right="422" w:hanging="360"/>
        <w:jc w:val="both"/>
        <w:rPr>
          <w:sz w:val="20"/>
        </w:rPr>
      </w:pPr>
      <w:r>
        <w:rPr>
          <w:sz w:val="20"/>
        </w:rPr>
        <w:t>Operat szacunkowy musi zawierać informację o przewidywanym średnim czasie ekspozycji </w:t>
      </w:r>
      <w:r>
        <w:rPr>
          <w:spacing w:val="-2"/>
          <w:sz w:val="20"/>
        </w:rPr>
        <w:t>nieruchomości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rynku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niezbędnym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osiągnięcia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ceny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sprzedaży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odpowiadającej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wartości rynkowej.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03" w:val="left" w:leader="none"/>
        </w:tabs>
        <w:spacing w:line="276" w:lineRule="auto" w:before="99" w:after="0"/>
        <w:ind w:left="503" w:right="432" w:hanging="358"/>
        <w:jc w:val="both"/>
        <w:rPr>
          <w:sz w:val="20"/>
        </w:rPr>
      </w:pPr>
      <w:r>
        <w:rPr>
          <w:spacing w:val="-2"/>
          <w:sz w:val="20"/>
        </w:rPr>
        <w:t>W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sytuacji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gdy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wyceniana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nieruchomość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obciążona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jest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ograniczonymi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prawami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rzeczowymi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lub prawami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obligacyjnymi,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należy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wskazać,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jakim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stopniu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mają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one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wpływ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wartość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rynkową wycenianej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nieruchomości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uwzględnić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je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wycenie.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100" w:after="0"/>
        <w:ind w:left="502" w:right="0" w:hanging="356"/>
        <w:jc w:val="left"/>
        <w:rPr>
          <w:sz w:val="20"/>
        </w:rPr>
      </w:pPr>
      <w:r>
        <w:rPr>
          <w:rFonts w:ascii="Arial" w:hAnsi="Arial"/>
          <w:b/>
          <w:i/>
          <w:spacing w:val="-2"/>
          <w:sz w:val="20"/>
        </w:rPr>
        <w:t>Opis</w:t>
      </w:r>
      <w:r>
        <w:rPr>
          <w:rFonts w:ascii="Arial" w:hAnsi="Arial"/>
          <w:b/>
          <w:i/>
          <w:spacing w:val="-11"/>
          <w:sz w:val="20"/>
        </w:rPr>
        <w:t> </w:t>
      </w:r>
      <w:r>
        <w:rPr>
          <w:rFonts w:ascii="Arial" w:hAnsi="Arial"/>
          <w:b/>
          <w:i/>
          <w:spacing w:val="-2"/>
          <w:sz w:val="20"/>
        </w:rPr>
        <w:t>i</w:t>
      </w:r>
      <w:r>
        <w:rPr>
          <w:rFonts w:ascii="Arial" w:hAnsi="Arial"/>
          <w:b/>
          <w:i/>
          <w:spacing w:val="-10"/>
          <w:sz w:val="20"/>
        </w:rPr>
        <w:t> </w:t>
      </w:r>
      <w:r>
        <w:rPr>
          <w:rFonts w:ascii="Arial" w:hAnsi="Arial"/>
          <w:b/>
          <w:i/>
          <w:spacing w:val="-2"/>
          <w:sz w:val="20"/>
        </w:rPr>
        <w:t>charakterystyka</w:t>
      </w:r>
      <w:r>
        <w:rPr>
          <w:rFonts w:ascii="Arial" w:hAnsi="Arial"/>
          <w:b/>
          <w:i/>
          <w:spacing w:val="-9"/>
          <w:sz w:val="20"/>
        </w:rPr>
        <w:t> </w:t>
      </w:r>
      <w:r>
        <w:rPr>
          <w:rFonts w:ascii="Arial" w:hAnsi="Arial"/>
          <w:b/>
          <w:i/>
          <w:spacing w:val="-2"/>
          <w:sz w:val="20"/>
        </w:rPr>
        <w:t>nieruchomości</w:t>
      </w:r>
      <w:r>
        <w:rPr>
          <w:rFonts w:ascii="Arial" w:hAnsi="Arial"/>
          <w:b/>
          <w:i/>
          <w:spacing w:val="-7"/>
          <w:sz w:val="20"/>
        </w:rPr>
        <w:t> </w:t>
      </w:r>
      <w:r>
        <w:rPr>
          <w:spacing w:val="-2"/>
          <w:sz w:val="20"/>
        </w:rPr>
        <w:t>powinny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zawierać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szczególności: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135" w:after="0"/>
        <w:ind w:left="861" w:right="0" w:hanging="360"/>
        <w:jc w:val="left"/>
        <w:rPr>
          <w:sz w:val="20"/>
        </w:rPr>
      </w:pPr>
      <w:r>
        <w:rPr>
          <w:sz w:val="20"/>
        </w:rPr>
        <w:t>rodzaj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nieruchomości,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34" w:after="0"/>
        <w:ind w:left="861" w:right="0" w:hanging="360"/>
        <w:jc w:val="left"/>
        <w:rPr>
          <w:sz w:val="20"/>
        </w:rPr>
      </w:pPr>
      <w:r>
        <w:rPr>
          <w:sz w:val="20"/>
        </w:rPr>
        <w:t>stan</w:t>
      </w:r>
      <w:r>
        <w:rPr>
          <w:spacing w:val="-8"/>
          <w:sz w:val="20"/>
        </w:rPr>
        <w:t> </w:t>
      </w:r>
      <w:r>
        <w:rPr>
          <w:sz w:val="20"/>
        </w:rPr>
        <w:t>prawny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nieruchomości,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36" w:after="0"/>
        <w:ind w:left="861" w:right="0" w:hanging="360"/>
        <w:jc w:val="left"/>
        <w:rPr>
          <w:sz w:val="20"/>
        </w:rPr>
      </w:pPr>
      <w:r>
        <w:rPr>
          <w:sz w:val="20"/>
        </w:rPr>
        <w:t>uzbrojenie</w:t>
      </w:r>
      <w:r>
        <w:rPr>
          <w:spacing w:val="-9"/>
          <w:sz w:val="20"/>
        </w:rPr>
        <w:t> </w:t>
      </w:r>
      <w:r>
        <w:rPr>
          <w:sz w:val="20"/>
        </w:rPr>
        <w:t>działki</w:t>
      </w:r>
      <w:r>
        <w:rPr>
          <w:spacing w:val="-7"/>
          <w:sz w:val="20"/>
        </w:rPr>
        <w:t> </w:t>
      </w:r>
      <w:r>
        <w:rPr>
          <w:sz w:val="20"/>
        </w:rPr>
        <w:t>w</w:t>
      </w:r>
      <w:r>
        <w:rPr>
          <w:spacing w:val="-8"/>
          <w:sz w:val="20"/>
        </w:rPr>
        <w:t> </w:t>
      </w:r>
      <w:r>
        <w:rPr>
          <w:sz w:val="20"/>
        </w:rPr>
        <w:t>zakresie</w:t>
      </w:r>
      <w:r>
        <w:rPr>
          <w:spacing w:val="-8"/>
          <w:sz w:val="20"/>
        </w:rPr>
        <w:t> </w:t>
      </w:r>
      <w:r>
        <w:rPr>
          <w:sz w:val="20"/>
        </w:rPr>
        <w:t>sieci</w:t>
      </w:r>
      <w:r>
        <w:rPr>
          <w:spacing w:val="-7"/>
          <w:sz w:val="20"/>
        </w:rPr>
        <w:t> </w:t>
      </w:r>
      <w:r>
        <w:rPr>
          <w:sz w:val="20"/>
        </w:rPr>
        <w:t>infrastruktury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technicznej,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34" w:after="0"/>
        <w:ind w:left="861" w:right="429" w:hanging="360"/>
        <w:jc w:val="left"/>
        <w:rPr>
          <w:sz w:val="20"/>
        </w:rPr>
      </w:pPr>
      <w:r>
        <w:rPr>
          <w:sz w:val="20"/>
        </w:rPr>
        <w:t>opis</w:t>
      </w:r>
      <w:r>
        <w:rPr>
          <w:spacing w:val="21"/>
          <w:sz w:val="20"/>
        </w:rPr>
        <w:t> </w:t>
      </w:r>
      <w:r>
        <w:rPr>
          <w:sz w:val="20"/>
        </w:rPr>
        <w:t>standardu</w:t>
      </w:r>
      <w:r>
        <w:rPr>
          <w:spacing w:val="22"/>
          <w:sz w:val="20"/>
        </w:rPr>
        <w:t> </w:t>
      </w:r>
      <w:r>
        <w:rPr>
          <w:sz w:val="20"/>
        </w:rPr>
        <w:t>i</w:t>
      </w:r>
      <w:r>
        <w:rPr>
          <w:spacing w:val="19"/>
          <w:sz w:val="20"/>
        </w:rPr>
        <w:t> </w:t>
      </w:r>
      <w:r>
        <w:rPr>
          <w:sz w:val="20"/>
        </w:rPr>
        <w:t>stanu</w:t>
      </w:r>
      <w:r>
        <w:rPr>
          <w:spacing w:val="22"/>
          <w:sz w:val="20"/>
        </w:rPr>
        <w:t> </w:t>
      </w:r>
      <w:r>
        <w:rPr>
          <w:sz w:val="20"/>
        </w:rPr>
        <w:t>technicznego</w:t>
      </w:r>
      <w:r>
        <w:rPr>
          <w:spacing w:val="22"/>
          <w:sz w:val="20"/>
        </w:rPr>
        <w:t> </w:t>
      </w:r>
      <w:r>
        <w:rPr>
          <w:sz w:val="20"/>
        </w:rPr>
        <w:t>nieruchomości</w:t>
      </w:r>
      <w:r>
        <w:rPr>
          <w:spacing w:val="22"/>
          <w:sz w:val="20"/>
        </w:rPr>
        <w:t> </w:t>
      </w:r>
      <w:r>
        <w:rPr>
          <w:sz w:val="20"/>
        </w:rPr>
        <w:t>(ocena</w:t>
      </w:r>
      <w:r>
        <w:rPr>
          <w:spacing w:val="22"/>
          <w:sz w:val="20"/>
        </w:rPr>
        <w:t> </w:t>
      </w:r>
      <w:r>
        <w:rPr>
          <w:sz w:val="20"/>
        </w:rPr>
        <w:t>stopnia</w:t>
      </w:r>
      <w:r>
        <w:rPr>
          <w:spacing w:val="22"/>
          <w:sz w:val="20"/>
        </w:rPr>
        <w:t> </w:t>
      </w:r>
      <w:r>
        <w:rPr>
          <w:sz w:val="20"/>
        </w:rPr>
        <w:t>zużycia</w:t>
      </w:r>
      <w:r>
        <w:rPr>
          <w:spacing w:val="20"/>
          <w:sz w:val="20"/>
        </w:rPr>
        <w:t> </w:t>
      </w:r>
      <w:r>
        <w:rPr>
          <w:sz w:val="20"/>
        </w:rPr>
        <w:t>technicznego/ ekonomicznego/ funkcjonalnego, jeśli dotyczy),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29" w:lineRule="exact" w:before="0" w:after="0"/>
        <w:ind w:left="861" w:right="0" w:hanging="360"/>
        <w:jc w:val="left"/>
        <w:rPr>
          <w:sz w:val="20"/>
        </w:rPr>
      </w:pPr>
      <w:r>
        <w:rPr>
          <w:sz w:val="20"/>
        </w:rPr>
        <w:t>instalacje</w:t>
      </w:r>
      <w:r>
        <w:rPr>
          <w:spacing w:val="-8"/>
          <w:sz w:val="20"/>
        </w:rPr>
        <w:t> </w:t>
      </w:r>
      <w:r>
        <w:rPr>
          <w:sz w:val="20"/>
        </w:rPr>
        <w:t>w</w:t>
      </w:r>
      <w:r>
        <w:rPr>
          <w:spacing w:val="-8"/>
          <w:sz w:val="20"/>
        </w:rPr>
        <w:t> </w:t>
      </w:r>
      <w:r>
        <w:rPr>
          <w:sz w:val="20"/>
        </w:rPr>
        <w:t>budynku/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lokalu,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34" w:after="0"/>
        <w:ind w:left="861" w:right="0" w:hanging="360"/>
        <w:jc w:val="left"/>
        <w:rPr>
          <w:sz w:val="20"/>
        </w:rPr>
      </w:pPr>
      <w:r>
        <w:rPr>
          <w:spacing w:val="-6"/>
          <w:sz w:val="20"/>
        </w:rPr>
        <w:t>sposób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użytkowania/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funkcjonalność,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40" w:lineRule="auto" w:before="37" w:after="0"/>
        <w:ind w:left="861" w:right="0" w:hanging="360"/>
        <w:jc w:val="left"/>
        <w:rPr>
          <w:sz w:val="20"/>
        </w:rPr>
      </w:pPr>
      <w:r>
        <w:rPr>
          <w:sz w:val="20"/>
        </w:rPr>
        <w:t>rok</w:t>
      </w:r>
      <w:r>
        <w:rPr>
          <w:spacing w:val="-9"/>
          <w:sz w:val="20"/>
        </w:rPr>
        <w:t> </w:t>
      </w:r>
      <w:r>
        <w:rPr>
          <w:sz w:val="20"/>
        </w:rPr>
        <w:t>budowy</w:t>
      </w:r>
      <w:r>
        <w:rPr>
          <w:spacing w:val="-7"/>
          <w:sz w:val="20"/>
        </w:rPr>
        <w:t> </w:t>
      </w:r>
      <w:r>
        <w:rPr>
          <w:sz w:val="20"/>
        </w:rPr>
        <w:t>budynku,</w:t>
      </w:r>
      <w:r>
        <w:rPr>
          <w:spacing w:val="-9"/>
          <w:sz w:val="20"/>
        </w:rPr>
        <w:t> </w:t>
      </w:r>
      <w:r>
        <w:rPr>
          <w:sz w:val="20"/>
        </w:rPr>
        <w:t>technologia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wykonania,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34" w:after="0"/>
        <w:ind w:left="861" w:right="425" w:hanging="360"/>
        <w:jc w:val="both"/>
        <w:rPr>
          <w:sz w:val="20"/>
        </w:rPr>
      </w:pPr>
      <w:r>
        <w:rPr>
          <w:sz w:val="20"/>
        </w:rPr>
        <w:t>zestawienie pomieszczeń wraz z ich powierzchniami użytkowymi oraz wskazaniem źródła </w:t>
      </w:r>
      <w:r>
        <w:rPr>
          <w:spacing w:val="-2"/>
          <w:sz w:val="20"/>
        </w:rPr>
        <w:t>informacji;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przypadku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obmiaru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także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szkic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oraz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informację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podstawie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jakiej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normy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obmiar został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wykonany;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powierzchnia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garaży,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piwnic,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pomieszczeń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gospodarczych,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strychów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nie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jest </w:t>
      </w:r>
      <w:r>
        <w:rPr>
          <w:spacing w:val="-6"/>
          <w:sz w:val="20"/>
        </w:rPr>
        <w:t>wliczana do powierzchni użytkowej, inne dane powierzchniowe nieruchomości o ile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są dostępne </w:t>
      </w:r>
      <w:r>
        <w:rPr>
          <w:sz w:val="20"/>
        </w:rPr>
        <w:t>(np. powierzchnia zabudowy, powierzchnia całkowita),</w:t>
      </w:r>
    </w:p>
    <w:p>
      <w:pPr>
        <w:pStyle w:val="ListParagraph"/>
        <w:numPr>
          <w:ilvl w:val="1"/>
          <w:numId w:val="1"/>
        </w:numPr>
        <w:tabs>
          <w:tab w:pos="860" w:val="left" w:leader="none"/>
        </w:tabs>
        <w:spacing w:line="240" w:lineRule="auto" w:before="0" w:after="0"/>
        <w:ind w:left="860" w:right="0" w:hanging="359"/>
        <w:jc w:val="both"/>
        <w:rPr>
          <w:sz w:val="20"/>
        </w:rPr>
      </w:pPr>
      <w:r>
        <w:rPr>
          <w:spacing w:val="-2"/>
          <w:sz w:val="20"/>
        </w:rPr>
        <w:t>zakres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koszt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prac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budowlanych/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remontowych,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jeśli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dotyczy,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34" w:after="0"/>
        <w:ind w:left="861" w:right="424" w:hanging="360"/>
        <w:jc w:val="both"/>
        <w:rPr>
          <w:sz w:val="20"/>
        </w:rPr>
      </w:pPr>
      <w:r>
        <w:rPr>
          <w:sz w:val="20"/>
        </w:rPr>
        <w:t>stan zaawansowania prac budowlanych/remontowych, jeśli dotyczy (w przypadku budowy, rozbudowy, przebudowy, nadbudowy, modernizacji czy remontu, określenie stopnia zaawansowania prac ściśle według dokumentacji fotograficznej oraz „Kosztorysu” przedstawionego przez klienta. W wycenie nie należy uwzględniać deklaracji klienta nie mających pokrycia w Kosztorysie),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footerReference w:type="default" r:id="rId5"/>
          <w:type w:val="continuous"/>
          <w:pgSz w:w="11910" w:h="16840"/>
          <w:pgMar w:header="0" w:footer="950" w:top="1740" w:bottom="1140" w:left="1275" w:right="992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77" w:after="0"/>
        <w:ind w:left="861" w:right="425" w:hanging="360"/>
        <w:jc w:val="both"/>
        <w:rPr>
          <w:sz w:val="20"/>
        </w:rPr>
      </w:pPr>
      <w:r>
        <w:rPr>
          <w:spacing w:val="-2"/>
          <w:sz w:val="20"/>
        </w:rPr>
        <w:t>przeznaczenie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nieruchomości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miejscowym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planie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zagospodarowania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przestrzennego,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zaś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 </w:t>
      </w:r>
      <w:r>
        <w:rPr>
          <w:sz w:val="20"/>
        </w:rPr>
        <w:t>przypadku</w:t>
      </w:r>
      <w:r>
        <w:rPr>
          <w:spacing w:val="-14"/>
          <w:sz w:val="20"/>
        </w:rPr>
        <w:t> </w:t>
      </w:r>
      <w:r>
        <w:rPr>
          <w:sz w:val="20"/>
        </w:rPr>
        <w:t>jego</w:t>
      </w:r>
      <w:r>
        <w:rPr>
          <w:spacing w:val="-14"/>
          <w:sz w:val="20"/>
        </w:rPr>
        <w:t> </w:t>
      </w:r>
      <w:r>
        <w:rPr>
          <w:sz w:val="20"/>
        </w:rPr>
        <w:t>braku</w:t>
      </w:r>
      <w:r>
        <w:rPr>
          <w:spacing w:val="-14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studium</w:t>
      </w:r>
      <w:r>
        <w:rPr>
          <w:spacing w:val="-14"/>
          <w:sz w:val="20"/>
        </w:rPr>
        <w:t> </w:t>
      </w:r>
      <w:r>
        <w:rPr>
          <w:sz w:val="20"/>
        </w:rPr>
        <w:t>uwarunkowań</w:t>
      </w:r>
      <w:r>
        <w:rPr>
          <w:spacing w:val="-14"/>
          <w:sz w:val="20"/>
        </w:rPr>
        <w:t> </w:t>
      </w:r>
      <w:r>
        <w:rPr>
          <w:sz w:val="20"/>
        </w:rPr>
        <w:t>i</w:t>
      </w:r>
      <w:r>
        <w:rPr>
          <w:spacing w:val="-14"/>
          <w:sz w:val="20"/>
        </w:rPr>
        <w:t> </w:t>
      </w:r>
      <w:r>
        <w:rPr>
          <w:sz w:val="20"/>
        </w:rPr>
        <w:t>kierunków</w:t>
      </w:r>
      <w:r>
        <w:rPr>
          <w:spacing w:val="-14"/>
          <w:sz w:val="20"/>
        </w:rPr>
        <w:t> </w:t>
      </w:r>
      <w:r>
        <w:rPr>
          <w:sz w:val="20"/>
        </w:rPr>
        <w:t>zagospodarowania</w:t>
      </w:r>
      <w:r>
        <w:rPr>
          <w:spacing w:val="-14"/>
          <w:sz w:val="20"/>
        </w:rPr>
        <w:t> </w:t>
      </w:r>
      <w:r>
        <w:rPr>
          <w:sz w:val="20"/>
        </w:rPr>
        <w:t>przestrzennego gminy lub w decyzji o warunkach zabudowy i zagospodarowaniu terenu,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1" w:after="0"/>
        <w:ind w:left="861" w:right="421" w:hanging="360"/>
        <w:jc w:val="both"/>
        <w:rPr>
          <w:sz w:val="20"/>
        </w:rPr>
      </w:pPr>
      <w:r>
        <w:rPr>
          <w:spacing w:val="-4"/>
          <w:sz w:val="20"/>
        </w:rPr>
        <w:t>dostęp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drogi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publicznej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(grunt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niezabudowany/zabudowany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domem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jednorodzinnym),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jakość </w:t>
      </w:r>
      <w:r>
        <w:rPr>
          <w:spacing w:val="-2"/>
          <w:sz w:val="20"/>
        </w:rPr>
        <w:t>drogi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dojazdowej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rodzaj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nawierzchni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(asfaltowa/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utwardzona/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nieutwardzona/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szutrowa/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leśna/ </w:t>
      </w:r>
      <w:r>
        <w:rPr>
          <w:sz w:val="20"/>
        </w:rPr>
        <w:t>polna/ nieurządzona) </w:t>
      </w:r>
      <w:r>
        <w:rPr>
          <w:rFonts w:ascii="Arial" w:hAnsi="Arial"/>
          <w:b/>
          <w:sz w:val="20"/>
        </w:rPr>
        <w:t>oraz jej stan prawny/sposób korzystania (własność – udział, </w:t>
      </w:r>
      <w:r>
        <w:rPr>
          <w:rFonts w:ascii="Arial" w:hAnsi="Arial"/>
          <w:b/>
          <w:spacing w:val="-2"/>
          <w:sz w:val="20"/>
        </w:rPr>
        <w:t>służebność)</w:t>
      </w:r>
      <w:r>
        <w:rPr>
          <w:spacing w:val="-2"/>
          <w:sz w:val="20"/>
        </w:rPr>
        <w:t>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1" w:after="0"/>
        <w:ind w:left="861" w:right="432" w:hanging="360"/>
        <w:jc w:val="both"/>
        <w:rPr>
          <w:sz w:val="20"/>
        </w:rPr>
      </w:pPr>
      <w:r>
        <w:rPr>
          <w:sz w:val="20"/>
        </w:rPr>
        <w:t>informacje zawierające opis wszelkich niedogodności/ uciążliwości występujących w sąsiedztwie</w:t>
      </w:r>
      <w:r>
        <w:rPr>
          <w:spacing w:val="-14"/>
          <w:sz w:val="20"/>
        </w:rPr>
        <w:t> </w:t>
      </w:r>
      <w:r>
        <w:rPr>
          <w:sz w:val="20"/>
        </w:rPr>
        <w:t>wycenianej</w:t>
      </w:r>
      <w:r>
        <w:rPr>
          <w:spacing w:val="-14"/>
          <w:sz w:val="20"/>
        </w:rPr>
        <w:t> </w:t>
      </w:r>
      <w:r>
        <w:rPr>
          <w:sz w:val="20"/>
        </w:rPr>
        <w:t>nieruchomości.</w:t>
      </w: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100" w:after="0"/>
        <w:ind w:left="501" w:right="0" w:hanging="358"/>
        <w:jc w:val="left"/>
      </w:pPr>
      <w:r>
        <w:rPr/>
        <w:t>Analiza</w:t>
      </w:r>
      <w:r>
        <w:rPr>
          <w:spacing w:val="-10"/>
        </w:rPr>
        <w:t> </w:t>
      </w:r>
      <w:r>
        <w:rPr>
          <w:spacing w:val="-2"/>
        </w:rPr>
        <w:t>rynku</w:t>
      </w:r>
    </w:p>
    <w:p>
      <w:pPr>
        <w:pStyle w:val="BodyText"/>
        <w:spacing w:line="276" w:lineRule="auto" w:before="134"/>
        <w:ind w:left="503" w:right="420" w:firstLine="0"/>
        <w:rPr>
          <w:rFonts w:ascii="Arial" w:hAnsi="Arial"/>
          <w:b/>
          <w:i/>
        </w:rPr>
      </w:pPr>
      <w:r>
        <w:rPr/>
        <w:t>Operat</w:t>
      </w:r>
      <w:r>
        <w:rPr>
          <w:spacing w:val="-12"/>
        </w:rPr>
        <w:t> </w:t>
      </w:r>
      <w:r>
        <w:rPr/>
        <w:t>szacunkowy</w:t>
      </w:r>
      <w:r>
        <w:rPr>
          <w:spacing w:val="-12"/>
        </w:rPr>
        <w:t> </w:t>
      </w:r>
      <w:r>
        <w:rPr/>
        <w:t>powinien</w:t>
      </w:r>
      <w:r>
        <w:rPr>
          <w:spacing w:val="-12"/>
        </w:rPr>
        <w:t> </w:t>
      </w:r>
      <w:r>
        <w:rPr/>
        <w:t>zawierać</w:t>
      </w:r>
      <w:r>
        <w:rPr>
          <w:spacing w:val="-12"/>
        </w:rPr>
        <w:t> </w:t>
      </w:r>
      <w:r>
        <w:rPr/>
        <w:t>analizę</w:t>
      </w:r>
      <w:r>
        <w:rPr>
          <w:spacing w:val="-11"/>
        </w:rPr>
        <w:t> </w:t>
      </w:r>
      <w:r>
        <w:rPr/>
        <w:t>i</w:t>
      </w:r>
      <w:r>
        <w:rPr>
          <w:spacing w:val="-11"/>
        </w:rPr>
        <w:t> </w:t>
      </w:r>
      <w:r>
        <w:rPr/>
        <w:t>charakterystykę</w:t>
      </w:r>
      <w:r>
        <w:rPr>
          <w:spacing w:val="-12"/>
        </w:rPr>
        <w:t> </w:t>
      </w:r>
      <w:r>
        <w:rPr/>
        <w:t>rynku</w:t>
      </w:r>
      <w:r>
        <w:rPr>
          <w:spacing w:val="-12"/>
        </w:rPr>
        <w:t> </w:t>
      </w:r>
      <w:r>
        <w:rPr/>
        <w:t>opisującą</w:t>
      </w:r>
      <w:r>
        <w:rPr>
          <w:spacing w:val="-12"/>
        </w:rPr>
        <w:t> </w:t>
      </w:r>
      <w:r>
        <w:rPr/>
        <w:t>rodzaj</w:t>
      </w:r>
      <w:r>
        <w:rPr>
          <w:spacing w:val="-10"/>
        </w:rPr>
        <w:t> </w:t>
      </w:r>
      <w:r>
        <w:rPr/>
        <w:t>rynku, obszar, okres badania, uwarunkowania, trendy cenowe, zachowania nabywców i kupujących, relacje</w:t>
      </w:r>
      <w:r>
        <w:rPr>
          <w:spacing w:val="-13"/>
        </w:rPr>
        <w:t> </w:t>
      </w:r>
      <w:r>
        <w:rPr/>
        <w:t>popytu</w:t>
      </w:r>
      <w:r>
        <w:rPr>
          <w:spacing w:val="-13"/>
        </w:rPr>
        <w:t> </w:t>
      </w:r>
      <w:r>
        <w:rPr/>
        <w:t>i</w:t>
      </w:r>
      <w:r>
        <w:rPr>
          <w:spacing w:val="-12"/>
        </w:rPr>
        <w:t> </w:t>
      </w:r>
      <w:r>
        <w:rPr/>
        <w:t>podaży,</w:t>
      </w:r>
      <w:r>
        <w:rPr>
          <w:spacing w:val="-13"/>
        </w:rPr>
        <w:t> </w:t>
      </w:r>
      <w:r>
        <w:rPr/>
        <w:t>opis</w:t>
      </w:r>
      <w:r>
        <w:rPr>
          <w:spacing w:val="-12"/>
        </w:rPr>
        <w:t> </w:t>
      </w:r>
      <w:r>
        <w:rPr/>
        <w:t>rynku</w:t>
      </w:r>
      <w:r>
        <w:rPr>
          <w:spacing w:val="-13"/>
        </w:rPr>
        <w:t> </w:t>
      </w:r>
      <w:r>
        <w:rPr/>
        <w:t>w</w:t>
      </w:r>
      <w:r>
        <w:rPr>
          <w:spacing w:val="-13"/>
        </w:rPr>
        <w:t> </w:t>
      </w:r>
      <w:r>
        <w:rPr/>
        <w:t>zakresie</w:t>
      </w:r>
      <w:r>
        <w:rPr>
          <w:spacing w:val="-13"/>
        </w:rPr>
        <w:t> </w:t>
      </w:r>
      <w:r>
        <w:rPr/>
        <w:t>ilości</w:t>
      </w:r>
      <w:r>
        <w:rPr>
          <w:spacing w:val="-10"/>
        </w:rPr>
        <w:t> </w:t>
      </w:r>
      <w:r>
        <w:rPr/>
        <w:t>zawieranych</w:t>
      </w:r>
      <w:r>
        <w:rPr>
          <w:spacing w:val="-13"/>
        </w:rPr>
        <w:t> </w:t>
      </w:r>
      <w:r>
        <w:rPr/>
        <w:t>transakcji</w:t>
      </w:r>
      <w:r>
        <w:rPr>
          <w:spacing w:val="-14"/>
        </w:rPr>
        <w:t> </w:t>
      </w:r>
      <w:r>
        <w:rPr/>
        <w:t>charakterystyczne</w:t>
      </w:r>
      <w:r>
        <w:rPr>
          <w:spacing w:val="-13"/>
        </w:rPr>
        <w:t> </w:t>
      </w:r>
      <w:r>
        <w:rPr/>
        <w:t>dla </w:t>
      </w:r>
      <w:r>
        <w:rPr>
          <w:spacing w:val="-2"/>
        </w:rPr>
        <w:t>segmentu</w:t>
      </w:r>
      <w:r>
        <w:rPr>
          <w:spacing w:val="-9"/>
        </w:rPr>
        <w:t> </w:t>
      </w:r>
      <w:r>
        <w:rPr>
          <w:spacing w:val="-2"/>
        </w:rPr>
        <w:t>wycenianej</w:t>
      </w:r>
      <w:r>
        <w:rPr>
          <w:spacing w:val="-8"/>
        </w:rPr>
        <w:t> </w:t>
      </w:r>
      <w:r>
        <w:rPr>
          <w:spacing w:val="-2"/>
        </w:rPr>
        <w:t>nieruchomości.</w:t>
      </w:r>
      <w:r>
        <w:rPr>
          <w:spacing w:val="-7"/>
        </w:rPr>
        <w:t> </w:t>
      </w:r>
      <w:r>
        <w:rPr>
          <w:spacing w:val="-2"/>
        </w:rPr>
        <w:t>W</w:t>
      </w:r>
      <w:r>
        <w:rPr>
          <w:spacing w:val="-9"/>
        </w:rPr>
        <w:t> </w:t>
      </w:r>
      <w:r>
        <w:rPr>
          <w:spacing w:val="-2"/>
        </w:rPr>
        <w:t>zestawieniu</w:t>
      </w:r>
      <w:r>
        <w:rPr>
          <w:spacing w:val="-9"/>
        </w:rPr>
        <w:t> </w:t>
      </w:r>
      <w:r>
        <w:rPr>
          <w:spacing w:val="-2"/>
        </w:rPr>
        <w:t>transakcji</w:t>
      </w:r>
      <w:r>
        <w:rPr>
          <w:spacing w:val="-9"/>
        </w:rPr>
        <w:t> </w:t>
      </w:r>
      <w:r>
        <w:rPr>
          <w:spacing w:val="-2"/>
        </w:rPr>
        <w:t>przyjętych</w:t>
      </w:r>
      <w:r>
        <w:rPr>
          <w:spacing w:val="-9"/>
        </w:rPr>
        <w:t> </w:t>
      </w:r>
      <w:r>
        <w:rPr>
          <w:spacing w:val="-2"/>
        </w:rPr>
        <w:t>do</w:t>
      </w:r>
      <w:r>
        <w:rPr>
          <w:spacing w:val="-9"/>
        </w:rPr>
        <w:t> </w:t>
      </w:r>
      <w:r>
        <w:rPr>
          <w:spacing w:val="-2"/>
        </w:rPr>
        <w:t>analizy</w:t>
      </w:r>
      <w:r>
        <w:rPr>
          <w:spacing w:val="-8"/>
        </w:rPr>
        <w:t> </w:t>
      </w:r>
      <w:r>
        <w:rPr>
          <w:spacing w:val="-2"/>
        </w:rPr>
        <w:t>powinny</w:t>
      </w:r>
      <w:r>
        <w:rPr>
          <w:spacing w:val="-8"/>
        </w:rPr>
        <w:t> </w:t>
      </w:r>
      <w:r>
        <w:rPr>
          <w:spacing w:val="-2"/>
        </w:rPr>
        <w:t>być </w:t>
      </w:r>
      <w:r>
        <w:rPr/>
        <w:t>wskazane</w:t>
      </w:r>
      <w:r>
        <w:rPr>
          <w:spacing w:val="-10"/>
        </w:rPr>
        <w:t> </w:t>
      </w:r>
      <w:r>
        <w:rPr/>
        <w:t>informacje</w:t>
      </w:r>
      <w:r>
        <w:rPr>
          <w:spacing w:val="-13"/>
        </w:rPr>
        <w:t> </w:t>
      </w:r>
      <w:r>
        <w:rPr/>
        <w:t>w</w:t>
      </w:r>
      <w:r>
        <w:rPr>
          <w:spacing w:val="-12"/>
        </w:rPr>
        <w:t> </w:t>
      </w:r>
      <w:r>
        <w:rPr/>
        <w:t>zakresie</w:t>
      </w:r>
      <w:r>
        <w:rPr>
          <w:spacing w:val="-13"/>
        </w:rPr>
        <w:t> </w:t>
      </w:r>
      <w:r>
        <w:rPr/>
        <w:t>(daty</w:t>
      </w:r>
      <w:r>
        <w:rPr>
          <w:spacing w:val="-12"/>
        </w:rPr>
        <w:t> </w:t>
      </w:r>
      <w:r>
        <w:rPr/>
        <w:t>transakcji,</w:t>
      </w:r>
      <w:r>
        <w:rPr>
          <w:spacing w:val="-10"/>
        </w:rPr>
        <w:t> </w:t>
      </w:r>
      <w:r>
        <w:rPr/>
        <w:t>lokalizacji</w:t>
      </w:r>
      <w:r>
        <w:rPr>
          <w:spacing w:val="-8"/>
        </w:rPr>
        <w:t> </w:t>
      </w:r>
      <w:r>
        <w:rPr/>
        <w:t>–</w:t>
      </w:r>
      <w:r>
        <w:rPr>
          <w:spacing w:val="-13"/>
        </w:rPr>
        <w:t> </w:t>
      </w:r>
      <w:r>
        <w:rPr/>
        <w:t>dla</w:t>
      </w:r>
      <w:r>
        <w:rPr>
          <w:spacing w:val="-11"/>
        </w:rPr>
        <w:t> </w:t>
      </w:r>
      <w:r>
        <w:rPr/>
        <w:t>miast</w:t>
      </w:r>
      <w:r>
        <w:rPr>
          <w:spacing w:val="-13"/>
        </w:rPr>
        <w:t> </w:t>
      </w:r>
      <w:r>
        <w:rPr/>
        <w:t>dzielnica</w:t>
      </w:r>
      <w:r>
        <w:rPr>
          <w:spacing w:val="-11"/>
        </w:rPr>
        <w:t> </w:t>
      </w:r>
      <w:r>
        <w:rPr/>
        <w:t>i</w:t>
      </w:r>
      <w:r>
        <w:rPr>
          <w:spacing w:val="-10"/>
        </w:rPr>
        <w:t> </w:t>
      </w:r>
      <w:r>
        <w:rPr/>
        <w:t>ulica,</w:t>
      </w:r>
      <w:r>
        <w:rPr>
          <w:spacing w:val="-13"/>
        </w:rPr>
        <w:t> </w:t>
      </w:r>
      <w:r>
        <w:rPr/>
        <w:t>powierzchni użytkowej, powierzchni działki, ceny transakcyjnej, ceny jednostkowej </w:t>
      </w:r>
      <w:r>
        <w:rPr>
          <w:rFonts w:ascii="Arial" w:hAnsi="Arial"/>
          <w:b/>
          <w:i/>
        </w:rPr>
        <w:t>Obliczenia: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101" w:after="0"/>
        <w:ind w:left="861" w:right="435" w:hanging="360"/>
        <w:jc w:val="left"/>
        <w:rPr>
          <w:sz w:val="20"/>
        </w:rPr>
      </w:pPr>
      <w:r>
        <w:rPr>
          <w:spacing w:val="-6"/>
          <w:sz w:val="20"/>
        </w:rPr>
        <w:t>Zaleca się aby wycena nieruchomości opierała się o transakcje nie starsze niż 12 miesięcy. W </w:t>
      </w:r>
      <w:r>
        <w:rPr>
          <w:sz w:val="20"/>
        </w:rPr>
        <w:t>uzasadnionych</w:t>
      </w:r>
      <w:r>
        <w:rPr>
          <w:spacing w:val="-7"/>
          <w:sz w:val="20"/>
        </w:rPr>
        <w:t> </w:t>
      </w:r>
      <w:r>
        <w:rPr>
          <w:sz w:val="20"/>
        </w:rPr>
        <w:t>przypadkach</w:t>
      </w:r>
      <w:r>
        <w:rPr>
          <w:spacing w:val="-7"/>
          <w:sz w:val="20"/>
        </w:rPr>
        <w:t> </w:t>
      </w:r>
      <w:r>
        <w:rPr>
          <w:sz w:val="20"/>
        </w:rPr>
        <w:t>dopuszcza</w:t>
      </w:r>
      <w:r>
        <w:rPr>
          <w:spacing w:val="-7"/>
          <w:sz w:val="20"/>
        </w:rPr>
        <w:t> </w:t>
      </w:r>
      <w:r>
        <w:rPr>
          <w:sz w:val="20"/>
        </w:rPr>
        <w:t>się</w:t>
      </w:r>
      <w:r>
        <w:rPr>
          <w:spacing w:val="-7"/>
          <w:sz w:val="20"/>
        </w:rPr>
        <w:t> </w:t>
      </w:r>
      <w:r>
        <w:rPr>
          <w:sz w:val="20"/>
        </w:rPr>
        <w:t>przyjęcie</w:t>
      </w:r>
      <w:r>
        <w:rPr>
          <w:spacing w:val="-7"/>
          <w:sz w:val="20"/>
        </w:rPr>
        <w:t> </w:t>
      </w:r>
      <w:r>
        <w:rPr>
          <w:sz w:val="20"/>
        </w:rPr>
        <w:t>starszych</w:t>
      </w:r>
      <w:r>
        <w:rPr>
          <w:spacing w:val="-6"/>
          <w:sz w:val="20"/>
        </w:rPr>
        <w:t> </w:t>
      </w:r>
      <w:r>
        <w:rPr>
          <w:sz w:val="20"/>
        </w:rPr>
        <w:t>transakcji.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0" w:after="0"/>
        <w:ind w:left="861" w:right="1199" w:hanging="360"/>
        <w:jc w:val="left"/>
        <w:rPr>
          <w:sz w:val="20"/>
        </w:rPr>
      </w:pPr>
      <w:r>
        <w:rPr>
          <w:sz w:val="20"/>
        </w:rPr>
        <w:t>W</w:t>
      </w:r>
      <w:r>
        <w:rPr>
          <w:spacing w:val="-4"/>
          <w:sz w:val="20"/>
        </w:rPr>
        <w:t> </w:t>
      </w:r>
      <w:r>
        <w:rPr>
          <w:sz w:val="20"/>
        </w:rPr>
        <w:t>przypadku</w:t>
      </w:r>
      <w:r>
        <w:rPr>
          <w:spacing w:val="-3"/>
          <w:sz w:val="20"/>
        </w:rPr>
        <w:t> </w:t>
      </w:r>
      <w:r>
        <w:rPr>
          <w:sz w:val="20"/>
        </w:rPr>
        <w:t>braku</w:t>
      </w:r>
      <w:r>
        <w:rPr>
          <w:spacing w:val="-4"/>
          <w:sz w:val="20"/>
        </w:rPr>
        <w:t> </w:t>
      </w:r>
      <w:r>
        <w:rPr>
          <w:sz w:val="20"/>
        </w:rPr>
        <w:t>transakcji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5"/>
          <w:sz w:val="20"/>
        </w:rPr>
        <w:t> </w:t>
      </w:r>
      <w:r>
        <w:rPr>
          <w:sz w:val="20"/>
        </w:rPr>
        <w:t>rynku</w:t>
      </w:r>
      <w:r>
        <w:rPr>
          <w:spacing w:val="-4"/>
          <w:sz w:val="20"/>
        </w:rPr>
        <w:t> </w:t>
      </w:r>
      <w:r>
        <w:rPr>
          <w:sz w:val="20"/>
        </w:rPr>
        <w:t>konieczne</w:t>
      </w:r>
      <w:r>
        <w:rPr>
          <w:spacing w:val="-5"/>
          <w:sz w:val="20"/>
        </w:rPr>
        <w:t> </w:t>
      </w:r>
      <w:r>
        <w:rPr>
          <w:sz w:val="20"/>
        </w:rPr>
        <w:t>jest</w:t>
      </w:r>
      <w:r>
        <w:rPr>
          <w:spacing w:val="-3"/>
          <w:sz w:val="20"/>
        </w:rPr>
        <w:t> </w:t>
      </w:r>
      <w:r>
        <w:rPr>
          <w:sz w:val="20"/>
        </w:rPr>
        <w:t>poinformowanie</w:t>
      </w:r>
      <w:r>
        <w:rPr>
          <w:spacing w:val="-3"/>
          <w:sz w:val="20"/>
        </w:rPr>
        <w:t> </w:t>
      </w:r>
      <w:r>
        <w:rPr>
          <w:sz w:val="20"/>
        </w:rPr>
        <w:t>Banku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braku </w:t>
      </w:r>
      <w:r>
        <w:rPr>
          <w:spacing w:val="-2"/>
          <w:sz w:val="20"/>
        </w:rPr>
        <w:t>możliwości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przeprowadzenia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wyceny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rynku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lokalnym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ewentualnej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konieczności </w:t>
      </w:r>
      <w:r>
        <w:rPr>
          <w:sz w:val="20"/>
        </w:rPr>
        <w:t>rozszerzenia obszaru badania rynku.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1" w:after="0"/>
        <w:ind w:left="861" w:right="423" w:hanging="360"/>
        <w:jc w:val="both"/>
        <w:rPr>
          <w:sz w:val="20"/>
        </w:rPr>
      </w:pPr>
      <w:r>
        <w:rPr>
          <w:spacing w:val="-2"/>
          <w:sz w:val="20"/>
        </w:rPr>
        <w:t>Wymagane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jest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odrzucanie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skrajnych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transakcji,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aby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nie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poszerzać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przedziału </w:t>
      </w:r>
      <w:r>
        <w:rPr>
          <w:rFonts w:ascii="Symbol" w:hAnsi="Symbol"/>
          <w:spacing w:val="-2"/>
          <w:sz w:val="20"/>
        </w:rPr>
        <w:t></w:t>
      </w:r>
      <w:r>
        <w:rPr>
          <w:spacing w:val="-2"/>
          <w:sz w:val="20"/>
        </w:rPr>
        <w:t>C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albo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zakresu współczynników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korygujących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poprzez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przyjęcie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jednej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zdecydowanie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odbiegającej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innych transakcji.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8" w:lineRule="auto" w:before="0" w:after="0"/>
        <w:ind w:left="861" w:right="423" w:hanging="360"/>
        <w:jc w:val="both"/>
        <w:rPr>
          <w:sz w:val="20"/>
        </w:rPr>
      </w:pPr>
      <w:r>
        <w:rPr>
          <w:spacing w:val="-2"/>
          <w:sz w:val="20"/>
        </w:rPr>
        <w:t>Konieczny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jest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odpowiedni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dobór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nieruchomości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porównawczych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(np.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należy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porównywać nieruchomości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skrajnie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różnych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powierzchniach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użytkowych).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0" w:after="0"/>
        <w:ind w:left="861" w:right="490" w:hanging="360"/>
        <w:jc w:val="both"/>
        <w:rPr>
          <w:sz w:val="20"/>
        </w:rPr>
      </w:pPr>
      <w:r>
        <w:rPr>
          <w:spacing w:val="-4"/>
          <w:sz w:val="20"/>
        </w:rPr>
        <w:t>W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uzasadnionych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przypadkach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jednostką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porównawczą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nie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musi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być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powierzchnia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użytkowa, natomiast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porównań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należy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przyjąć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nieruchomości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według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analogicznych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kryteriów.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0" w:after="0"/>
        <w:ind w:left="861" w:right="424" w:hanging="360"/>
        <w:jc w:val="both"/>
        <w:rPr>
          <w:sz w:val="20"/>
        </w:rPr>
      </w:pPr>
      <w:r>
        <w:rPr>
          <w:sz w:val="20"/>
        </w:rPr>
        <w:t>Konieczność uzasadnienia końcowego wyniku wyceny z odpowiednim komentarzem, zwłaszcza w przypadku zastosowania współczynnika eksperta.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0" w:after="0"/>
        <w:ind w:left="861" w:right="433" w:hanging="360"/>
        <w:jc w:val="both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z w:val="20"/>
        </w:rPr>
        <w:t>przypadku</w:t>
      </w:r>
      <w:r>
        <w:rPr>
          <w:spacing w:val="-3"/>
          <w:sz w:val="20"/>
        </w:rPr>
        <w:t> </w:t>
      </w:r>
      <w:r>
        <w:rPr>
          <w:sz w:val="20"/>
        </w:rPr>
        <w:t>nieruchomości</w:t>
      </w:r>
      <w:r>
        <w:rPr>
          <w:spacing w:val="-3"/>
          <w:sz w:val="20"/>
        </w:rPr>
        <w:t> </w:t>
      </w:r>
      <w:r>
        <w:rPr>
          <w:sz w:val="20"/>
        </w:rPr>
        <w:t>w</w:t>
      </w:r>
      <w:r>
        <w:rPr>
          <w:spacing w:val="-2"/>
          <w:sz w:val="20"/>
        </w:rPr>
        <w:t> </w:t>
      </w:r>
      <w:r>
        <w:rPr>
          <w:sz w:val="20"/>
        </w:rPr>
        <w:t>trakcie</w:t>
      </w:r>
      <w:r>
        <w:rPr>
          <w:spacing w:val="-3"/>
          <w:sz w:val="20"/>
        </w:rPr>
        <w:t> </w:t>
      </w:r>
      <w:r>
        <w:rPr>
          <w:sz w:val="20"/>
        </w:rPr>
        <w:t>budowy</w:t>
      </w:r>
      <w:r>
        <w:rPr>
          <w:spacing w:val="-1"/>
          <w:sz w:val="20"/>
        </w:rPr>
        <w:t> </w:t>
      </w:r>
      <w:r>
        <w:rPr>
          <w:sz w:val="20"/>
        </w:rPr>
        <w:t>oprócz</w:t>
      </w:r>
      <w:r>
        <w:rPr>
          <w:spacing w:val="-1"/>
          <w:sz w:val="20"/>
        </w:rPr>
        <w:t> </w:t>
      </w:r>
      <w:r>
        <w:rPr>
          <w:sz w:val="20"/>
        </w:rPr>
        <w:t>wartości</w:t>
      </w:r>
      <w:r>
        <w:rPr>
          <w:spacing w:val="-3"/>
          <w:sz w:val="20"/>
        </w:rPr>
        <w:t> </w:t>
      </w:r>
      <w:r>
        <w:rPr>
          <w:sz w:val="20"/>
        </w:rPr>
        <w:t>docelowej,</w:t>
      </w:r>
      <w:r>
        <w:rPr>
          <w:spacing w:val="-3"/>
          <w:sz w:val="20"/>
        </w:rPr>
        <w:t> </w:t>
      </w:r>
      <w:r>
        <w:rPr>
          <w:sz w:val="20"/>
        </w:rPr>
        <w:t>należy</w:t>
      </w:r>
      <w:r>
        <w:rPr>
          <w:spacing w:val="-1"/>
          <w:sz w:val="20"/>
        </w:rPr>
        <w:t> </w:t>
      </w:r>
      <w:r>
        <w:rPr>
          <w:sz w:val="20"/>
        </w:rPr>
        <w:t>również określić wartość gruntu jako niezabudowanego oraz wartość w stanie aktualnym uwzględniającym</w:t>
      </w:r>
      <w:r>
        <w:rPr>
          <w:spacing w:val="-14"/>
          <w:sz w:val="20"/>
        </w:rPr>
        <w:t> </w:t>
      </w:r>
      <w:r>
        <w:rPr>
          <w:sz w:val="20"/>
        </w:rPr>
        <w:t>zaawansowanie</w:t>
      </w:r>
      <w:r>
        <w:rPr>
          <w:spacing w:val="-14"/>
          <w:sz w:val="20"/>
        </w:rPr>
        <w:t> </w:t>
      </w:r>
      <w:r>
        <w:rPr>
          <w:sz w:val="20"/>
        </w:rPr>
        <w:t>prac.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0" w:after="0"/>
        <w:ind w:left="861" w:right="431" w:hanging="360"/>
        <w:jc w:val="both"/>
        <w:rPr>
          <w:sz w:val="20"/>
        </w:rPr>
      </w:pPr>
      <w:r>
        <w:rPr>
          <w:sz w:val="20"/>
        </w:rPr>
        <w:t>Dla nieruchomości powiązanych bez względu na ich stan prawny np.: miejsc postojowych </w:t>
      </w:r>
      <w:r>
        <w:rPr>
          <w:w w:val="90"/>
          <w:sz w:val="20"/>
        </w:rPr>
        <w:t>wewnętrznych/zewnętrznych,</w:t>
      </w:r>
      <w:r>
        <w:rPr>
          <w:w w:val="90"/>
          <w:sz w:val="20"/>
        </w:rPr>
        <w:t> garaży</w:t>
      </w:r>
      <w:r>
        <w:rPr>
          <w:w w:val="90"/>
          <w:sz w:val="20"/>
        </w:rPr>
        <w:t> itp.</w:t>
      </w:r>
      <w:r>
        <w:rPr>
          <w:w w:val="90"/>
          <w:sz w:val="20"/>
        </w:rPr>
        <w:t> wartość</w:t>
      </w:r>
      <w:r>
        <w:rPr>
          <w:spacing w:val="40"/>
          <w:sz w:val="20"/>
        </w:rPr>
        <w:t> </w:t>
      </w:r>
      <w:r>
        <w:rPr>
          <w:w w:val="90"/>
          <w:sz w:val="20"/>
        </w:rPr>
        <w:t>zaleca</w:t>
      </w:r>
      <w:r>
        <w:rPr>
          <w:w w:val="90"/>
          <w:sz w:val="20"/>
        </w:rPr>
        <w:t> się</w:t>
      </w:r>
      <w:r>
        <w:rPr>
          <w:w w:val="90"/>
          <w:sz w:val="20"/>
        </w:rPr>
        <w:t> określić</w:t>
      </w:r>
      <w:r>
        <w:rPr>
          <w:w w:val="90"/>
          <w:sz w:val="20"/>
        </w:rPr>
        <w:t> odrębnie</w:t>
      </w:r>
      <w:r>
        <w:rPr>
          <w:w w:val="90"/>
          <w:sz w:val="20"/>
        </w:rPr>
        <w:t> jako</w:t>
      </w:r>
      <w:r>
        <w:rPr>
          <w:w w:val="90"/>
          <w:sz w:val="20"/>
        </w:rPr>
        <w:t> średnią </w:t>
      </w:r>
      <w:r>
        <w:rPr>
          <w:spacing w:val="-4"/>
          <w:sz w:val="20"/>
        </w:rPr>
        <w:t>przyjętą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z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kilkunastu transakcji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sprzedaży</w:t>
      </w:r>
      <w:r>
        <w:rPr>
          <w:spacing w:val="40"/>
          <w:sz w:val="20"/>
        </w:rPr>
        <w:t> </w:t>
      </w:r>
      <w:r>
        <w:rPr>
          <w:spacing w:val="-4"/>
          <w:sz w:val="20"/>
        </w:rPr>
        <w:t>nieruchomości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podobnych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na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analizowanym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rynku.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0" w:after="0"/>
        <w:ind w:left="861" w:right="421" w:hanging="358"/>
        <w:jc w:val="both"/>
        <w:rPr>
          <w:sz w:val="20"/>
        </w:rPr>
      </w:pPr>
      <w:r>
        <w:rPr>
          <w:spacing w:val="-6"/>
          <w:sz w:val="20"/>
        </w:rPr>
        <w:t>W przypadku wyceny nieruchomości niezabudowanych należy uwzględnić</w:t>
      </w:r>
      <w:r>
        <w:rPr>
          <w:sz w:val="20"/>
        </w:rPr>
        <w:t> </w:t>
      </w:r>
      <w:r>
        <w:rPr>
          <w:spacing w:val="-6"/>
          <w:sz w:val="20"/>
        </w:rPr>
        <w:t>zróżnicowanie cen powierzchni o różnych przeznaczeniach,</w:t>
      </w:r>
      <w:r>
        <w:rPr>
          <w:sz w:val="20"/>
        </w:rPr>
        <w:t> </w:t>
      </w:r>
      <w:r>
        <w:rPr>
          <w:spacing w:val="-6"/>
          <w:sz w:val="20"/>
        </w:rPr>
        <w:t>w szczególności części działek przeznaczone na cele </w:t>
      </w:r>
      <w:r>
        <w:rPr>
          <w:spacing w:val="-4"/>
          <w:sz w:val="20"/>
        </w:rPr>
        <w:t>rolne. Powyższe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można uwzględnić przez odpowiedni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dobór nieruchomości</w:t>
      </w:r>
      <w:r>
        <w:rPr>
          <w:spacing w:val="-4"/>
          <w:sz w:val="20"/>
        </w:rPr>
        <w:t> porównawczych </w:t>
      </w:r>
      <w:r>
        <w:rPr>
          <w:spacing w:val="-2"/>
          <w:sz w:val="20"/>
        </w:rPr>
        <w:t>lub oszacowanie wartości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dla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poszczególnych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części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działek zgodnie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 ich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przeznaczeniem.</w:t>
      </w:r>
    </w:p>
    <w:p>
      <w:pPr>
        <w:pStyle w:val="Heading2"/>
        <w:numPr>
          <w:ilvl w:val="0"/>
          <w:numId w:val="1"/>
        </w:numPr>
        <w:tabs>
          <w:tab w:pos="502" w:val="left" w:leader="none"/>
        </w:tabs>
        <w:spacing w:line="240" w:lineRule="auto" w:before="94" w:after="0"/>
        <w:ind w:left="502" w:right="0" w:hanging="356"/>
        <w:jc w:val="left"/>
      </w:pPr>
      <w:r>
        <w:rPr>
          <w:spacing w:val="-2"/>
        </w:rPr>
        <w:t>Powierzchnia</w:t>
      </w:r>
      <w:r>
        <w:rPr>
          <w:spacing w:val="8"/>
        </w:rPr>
        <w:t> </w:t>
      </w:r>
      <w:r>
        <w:rPr>
          <w:spacing w:val="-2"/>
        </w:rPr>
        <w:t>użytkowa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76" w:lineRule="auto" w:before="135" w:after="0"/>
        <w:ind w:left="784" w:right="425" w:hanging="360"/>
        <w:jc w:val="both"/>
        <w:rPr>
          <w:sz w:val="20"/>
        </w:rPr>
      </w:pPr>
      <w:r>
        <w:rPr>
          <w:sz w:val="20"/>
        </w:rPr>
        <w:t>W przypadku lokali mieszkalnych w budynkach wielorodzinnych – p.u. przyjmowana bez </w:t>
      </w:r>
      <w:r>
        <w:rPr>
          <w:spacing w:val="-6"/>
          <w:sz w:val="20"/>
        </w:rPr>
        <w:t>powierzchni pomieszczeń przynależnych (jeżeli nie ma dokumentacji potwierdzającej faktyczną </w:t>
      </w:r>
      <w:r>
        <w:rPr>
          <w:sz w:val="20"/>
        </w:rPr>
        <w:t>p.u.</w:t>
      </w:r>
      <w:r>
        <w:rPr>
          <w:spacing w:val="-14"/>
          <w:sz w:val="20"/>
        </w:rPr>
        <w:t> </w:t>
      </w:r>
      <w:r>
        <w:rPr>
          <w:sz w:val="20"/>
        </w:rPr>
        <w:t>lokalu,</w:t>
      </w:r>
      <w:r>
        <w:rPr>
          <w:spacing w:val="-14"/>
          <w:sz w:val="20"/>
        </w:rPr>
        <w:t> </w:t>
      </w:r>
      <w:r>
        <w:rPr>
          <w:sz w:val="20"/>
        </w:rPr>
        <w:t>należy</w:t>
      </w:r>
      <w:r>
        <w:rPr>
          <w:spacing w:val="-14"/>
          <w:sz w:val="20"/>
        </w:rPr>
        <w:t> </w:t>
      </w:r>
      <w:r>
        <w:rPr>
          <w:sz w:val="20"/>
        </w:rPr>
        <w:t>dokonać</w:t>
      </w:r>
      <w:r>
        <w:rPr>
          <w:spacing w:val="-14"/>
          <w:sz w:val="20"/>
        </w:rPr>
        <w:t> </w:t>
      </w:r>
      <w:r>
        <w:rPr>
          <w:sz w:val="20"/>
        </w:rPr>
        <w:t>obmiaru).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76" w:lineRule="auto" w:before="1" w:after="0"/>
        <w:ind w:left="784" w:right="424" w:hanging="360"/>
        <w:jc w:val="both"/>
        <w:rPr>
          <w:sz w:val="20"/>
        </w:rPr>
      </w:pPr>
      <w:r>
        <w:rPr>
          <w:sz w:val="20"/>
        </w:rPr>
        <w:t>W przypadku domów jednorodzinnych oraz lokali mieszkalnych w budynkach jednorodzinnych – p.u. przyjmowana bez powierzchni kotłowni i garażu; do p.u. nie przyjmuje się także powierzchni piwnic i strychów.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78" w:lineRule="auto" w:before="0" w:after="0"/>
        <w:ind w:left="784" w:right="423" w:hanging="358"/>
        <w:jc w:val="both"/>
        <w:rPr>
          <w:sz w:val="20"/>
        </w:rPr>
      </w:pPr>
      <w:r>
        <w:rPr>
          <w:spacing w:val="-6"/>
          <w:sz w:val="20"/>
        </w:rPr>
        <w:t>Jeżeli brak dokumentacji budynku/lokalu potwierdzającej</w:t>
      </w:r>
      <w:r>
        <w:rPr>
          <w:sz w:val="20"/>
        </w:rPr>
        <w:t> </w:t>
      </w:r>
      <w:r>
        <w:rPr>
          <w:spacing w:val="-6"/>
          <w:sz w:val="20"/>
        </w:rPr>
        <w:t>p.u. lub jeżeli w księdze</w:t>
      </w:r>
      <w:r>
        <w:rPr>
          <w:sz w:val="20"/>
        </w:rPr>
        <w:t> </w:t>
      </w:r>
      <w:r>
        <w:rPr>
          <w:spacing w:val="-6"/>
          <w:sz w:val="20"/>
        </w:rPr>
        <w:t>wieczystej jest </w:t>
      </w:r>
      <w:r>
        <w:rPr>
          <w:spacing w:val="-2"/>
          <w:sz w:val="20"/>
        </w:rPr>
        <w:t>podana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łączna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powierzchnia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lokalu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pomieszczenia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przynależnego,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należy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dokonać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obmiaru.</w:t>
      </w: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94" w:after="0"/>
        <w:ind w:left="501" w:right="0" w:hanging="355"/>
        <w:jc w:val="left"/>
      </w:pPr>
      <w:r>
        <w:rPr>
          <w:spacing w:val="-2"/>
        </w:rPr>
        <w:t>Dokumentacja</w:t>
      </w:r>
      <w:r>
        <w:rPr>
          <w:spacing w:val="8"/>
        </w:rPr>
        <w:t> </w:t>
      </w:r>
      <w:r>
        <w:rPr>
          <w:spacing w:val="-2"/>
        </w:rPr>
        <w:t>fotograficzna</w:t>
      </w:r>
    </w:p>
    <w:p>
      <w:pPr>
        <w:pStyle w:val="Heading2"/>
        <w:spacing w:after="0" w:line="240" w:lineRule="auto"/>
        <w:jc w:val="left"/>
        <w:sectPr>
          <w:pgSz w:w="11910" w:h="16840"/>
          <w:pgMar w:header="0" w:footer="950" w:top="1320" w:bottom="1200" w:left="1275" w:right="992"/>
        </w:sectPr>
      </w:pPr>
    </w:p>
    <w:p>
      <w:pPr>
        <w:pStyle w:val="BodyText"/>
        <w:spacing w:line="276" w:lineRule="auto" w:before="77"/>
        <w:ind w:left="568" w:right="423" w:firstLine="0"/>
      </w:pPr>
      <w:r>
        <w:rPr/>
        <w:t>Operat szacunkowy powinien zawierać szczegółową, kolorową oraz czytelną dokumentację fotograficzną</w:t>
      </w:r>
      <w:r>
        <w:rPr>
          <w:spacing w:val="-13"/>
        </w:rPr>
        <w:t> </w:t>
      </w:r>
      <w:r>
        <w:rPr/>
        <w:t>wycenianej</w:t>
      </w:r>
      <w:r>
        <w:rPr>
          <w:spacing w:val="-12"/>
        </w:rPr>
        <w:t> </w:t>
      </w:r>
      <w:r>
        <w:rPr/>
        <w:t>nieruchomości</w:t>
      </w:r>
      <w:r>
        <w:rPr>
          <w:spacing w:val="-10"/>
        </w:rPr>
        <w:t> </w:t>
      </w:r>
      <w:r>
        <w:rPr/>
        <w:t>i</w:t>
      </w:r>
      <w:r>
        <w:rPr>
          <w:spacing w:val="-13"/>
        </w:rPr>
        <w:t> </w:t>
      </w:r>
      <w:r>
        <w:rPr/>
        <w:t>jej</w:t>
      </w:r>
      <w:r>
        <w:rPr>
          <w:spacing w:val="-12"/>
        </w:rPr>
        <w:t> </w:t>
      </w:r>
      <w:r>
        <w:rPr/>
        <w:t>otoczenia</w:t>
      </w:r>
      <w:r>
        <w:rPr>
          <w:spacing w:val="-12"/>
        </w:rPr>
        <w:t> </w:t>
      </w:r>
      <w:r>
        <w:rPr/>
        <w:t>jednoznacznie</w:t>
      </w:r>
      <w:r>
        <w:rPr>
          <w:spacing w:val="-12"/>
        </w:rPr>
        <w:t> </w:t>
      </w:r>
      <w:r>
        <w:rPr/>
        <w:t>wskazujące</w:t>
      </w:r>
      <w:r>
        <w:rPr>
          <w:spacing w:val="-12"/>
        </w:rPr>
        <w:t> </w:t>
      </w:r>
      <w:r>
        <w:rPr/>
        <w:t>na</w:t>
      </w:r>
      <w:r>
        <w:rPr>
          <w:spacing w:val="-13"/>
        </w:rPr>
        <w:t> </w:t>
      </w:r>
      <w:r>
        <w:rPr/>
        <w:t>przedmiot </w:t>
      </w:r>
      <w:r>
        <w:rPr>
          <w:spacing w:val="-2"/>
        </w:rPr>
        <w:t>wyceny.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76" w:lineRule="auto" w:before="102" w:after="0"/>
        <w:ind w:left="784" w:right="422" w:hanging="360"/>
        <w:jc w:val="both"/>
        <w:rPr>
          <w:sz w:val="20"/>
        </w:rPr>
      </w:pPr>
      <w:r>
        <w:rPr>
          <w:sz w:val="20"/>
        </w:rPr>
        <w:t>W przypadku nieruchomości gruntowych niezbędne są zdjęcia przedstawiające drogę </w:t>
      </w:r>
      <w:r>
        <w:rPr>
          <w:spacing w:val="-2"/>
          <w:sz w:val="20"/>
        </w:rPr>
        <w:t>dojazdową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nieruchomości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otoczenie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oraz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stałe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punkty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odniesienia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lub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uzbrojenia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terenu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np. </w:t>
      </w:r>
      <w:r>
        <w:rPr>
          <w:sz w:val="20"/>
        </w:rPr>
        <w:t>studnia, tablica rozdzielcza lub tym podobne.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76" w:lineRule="auto" w:before="0" w:after="0"/>
        <w:ind w:left="784" w:right="422" w:hanging="360"/>
        <w:jc w:val="both"/>
        <w:rPr>
          <w:sz w:val="20"/>
        </w:rPr>
      </w:pPr>
      <w:r>
        <w:rPr>
          <w:sz w:val="20"/>
        </w:rPr>
        <w:t>Dla nieruchomości gruntowych zabudowanych niezbędne jest przedstawienie zdjęć bryły budynku/ budynków ze wszystkich stron wraz z numerem porządkowym budynku lub tablicą budowy (w przypadku inwestycji w realizacji) oraz zdjęcia wnętrz całych pomieszczeń </w:t>
      </w:r>
      <w:r>
        <w:rPr>
          <w:spacing w:val="-6"/>
          <w:sz w:val="20"/>
        </w:rPr>
        <w:t>poszczególnych obiektów.</w:t>
      </w:r>
      <w:r>
        <w:rPr>
          <w:sz w:val="20"/>
        </w:rPr>
        <w:t> </w:t>
      </w:r>
      <w:r>
        <w:rPr>
          <w:spacing w:val="-6"/>
          <w:sz w:val="20"/>
        </w:rPr>
        <w:t>Zdjęcia lub ich opisy powinny umożliwiać jednoznaczną identyfikację </w:t>
      </w:r>
      <w:r>
        <w:rPr>
          <w:sz w:val="20"/>
        </w:rPr>
        <w:t>poszczególnych budynków.</w:t>
      </w:r>
    </w:p>
    <w:p>
      <w:pPr>
        <w:pStyle w:val="ListParagraph"/>
        <w:numPr>
          <w:ilvl w:val="1"/>
          <w:numId w:val="1"/>
        </w:numPr>
        <w:tabs>
          <w:tab w:pos="782" w:val="left" w:leader="none"/>
        </w:tabs>
        <w:spacing w:line="276" w:lineRule="auto" w:before="0" w:after="0"/>
        <w:ind w:left="782" w:right="424" w:hanging="358"/>
        <w:jc w:val="both"/>
        <w:rPr>
          <w:sz w:val="20"/>
        </w:rPr>
      </w:pPr>
      <w:r>
        <w:rPr>
          <w:sz w:val="20"/>
        </w:rPr>
        <w:t>Dla nieruchomości lokalowych dokumentacja fotograficzna powinna uwzględniać zdjęcia wszystkich</w:t>
      </w:r>
      <w:r>
        <w:rPr>
          <w:spacing w:val="-14"/>
          <w:sz w:val="20"/>
        </w:rPr>
        <w:t> </w:t>
      </w:r>
      <w:r>
        <w:rPr>
          <w:sz w:val="20"/>
        </w:rPr>
        <w:t>pomieszczeń</w:t>
      </w:r>
      <w:r>
        <w:rPr>
          <w:spacing w:val="-14"/>
          <w:sz w:val="20"/>
        </w:rPr>
        <w:t> </w:t>
      </w:r>
      <w:r>
        <w:rPr>
          <w:sz w:val="20"/>
        </w:rPr>
        <w:t>widocznych</w:t>
      </w:r>
      <w:r>
        <w:rPr>
          <w:spacing w:val="-14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całości</w:t>
      </w:r>
      <w:r>
        <w:rPr>
          <w:spacing w:val="-14"/>
          <w:sz w:val="20"/>
        </w:rPr>
        <w:t> </w:t>
      </w:r>
      <w:r>
        <w:rPr>
          <w:sz w:val="20"/>
        </w:rPr>
        <w:t>oraz</w:t>
      </w:r>
      <w:r>
        <w:rPr>
          <w:spacing w:val="-14"/>
          <w:sz w:val="20"/>
        </w:rPr>
        <w:t> </w:t>
      </w:r>
      <w:r>
        <w:rPr>
          <w:sz w:val="20"/>
        </w:rPr>
        <w:t>bryłę</w:t>
      </w:r>
      <w:r>
        <w:rPr>
          <w:spacing w:val="-14"/>
          <w:sz w:val="20"/>
        </w:rPr>
        <w:t> </w:t>
      </w:r>
      <w:r>
        <w:rPr>
          <w:sz w:val="20"/>
        </w:rPr>
        <w:t>budynku</w:t>
      </w:r>
      <w:r>
        <w:rPr>
          <w:spacing w:val="-14"/>
          <w:sz w:val="20"/>
        </w:rPr>
        <w:t> </w:t>
      </w:r>
      <w:r>
        <w:rPr>
          <w:sz w:val="20"/>
        </w:rPr>
        <w:t>ze</w:t>
      </w:r>
      <w:r>
        <w:rPr>
          <w:spacing w:val="-14"/>
          <w:sz w:val="20"/>
        </w:rPr>
        <w:t> </w:t>
      </w:r>
      <w:r>
        <w:rPr>
          <w:sz w:val="20"/>
        </w:rPr>
        <w:t>wszystkich</w:t>
      </w:r>
      <w:r>
        <w:rPr>
          <w:spacing w:val="-13"/>
          <w:sz w:val="20"/>
        </w:rPr>
        <w:t> </w:t>
      </w:r>
      <w:r>
        <w:rPr>
          <w:sz w:val="20"/>
        </w:rPr>
        <w:t>stron</w:t>
      </w:r>
      <w:r>
        <w:rPr>
          <w:spacing w:val="-14"/>
          <w:sz w:val="20"/>
        </w:rPr>
        <w:t> </w:t>
      </w:r>
      <w:r>
        <w:rPr>
          <w:sz w:val="20"/>
        </w:rPr>
        <w:t>wraz</w:t>
      </w:r>
      <w:r>
        <w:rPr>
          <w:spacing w:val="-14"/>
          <w:sz w:val="20"/>
        </w:rPr>
        <w:t> </w:t>
      </w:r>
      <w:r>
        <w:rPr>
          <w:sz w:val="20"/>
        </w:rPr>
        <w:t>z numerem porządkowym budynku lub tablicą budowy (w przypadku inwestycji w realizacji), dojazd do budynku i otoczenie. Ponadto wymagane są zdjęcia komórki lokatorskiej, zdjęcia miejsca postojowego/garażowego.</w:t>
      </w:r>
    </w:p>
    <w:p>
      <w:pPr>
        <w:pStyle w:val="ListParagraph"/>
        <w:numPr>
          <w:ilvl w:val="1"/>
          <w:numId w:val="1"/>
        </w:numPr>
        <w:tabs>
          <w:tab w:pos="782" w:val="left" w:leader="none"/>
        </w:tabs>
        <w:spacing w:line="276" w:lineRule="auto" w:before="0" w:after="0"/>
        <w:ind w:left="782" w:right="425" w:hanging="358"/>
        <w:jc w:val="both"/>
        <w:rPr>
          <w:sz w:val="20"/>
        </w:rPr>
      </w:pPr>
      <w:r>
        <w:rPr>
          <w:sz w:val="20"/>
        </w:rPr>
        <w:t>W przypadku remontu/ modernizacji/ wykończenia zdjęcia wszystkich pomieszczeń przeznaczonych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remontu</w:t>
      </w:r>
      <w:r>
        <w:rPr>
          <w:spacing w:val="-1"/>
          <w:sz w:val="20"/>
        </w:rPr>
        <w:t> </w:t>
      </w:r>
      <w:r>
        <w:rPr>
          <w:sz w:val="20"/>
        </w:rPr>
        <w:t>lub</w:t>
      </w:r>
      <w:r>
        <w:rPr>
          <w:spacing w:val="-1"/>
          <w:sz w:val="20"/>
        </w:rPr>
        <w:t> </w:t>
      </w:r>
      <w:r>
        <w:rPr>
          <w:sz w:val="20"/>
        </w:rPr>
        <w:t>wykończenia</w:t>
      </w:r>
      <w:r>
        <w:rPr>
          <w:spacing w:val="-1"/>
          <w:sz w:val="20"/>
        </w:rPr>
        <w:t> </w:t>
      </w:r>
      <w:r>
        <w:rPr>
          <w:sz w:val="20"/>
        </w:rPr>
        <w:t>(zgodnie</w:t>
      </w:r>
      <w:r>
        <w:rPr>
          <w:spacing w:val="-1"/>
          <w:sz w:val="20"/>
        </w:rPr>
        <w:t> </w:t>
      </w:r>
      <w:r>
        <w:rPr>
          <w:sz w:val="20"/>
        </w:rPr>
        <w:t>z zakresem</w:t>
      </w:r>
      <w:r>
        <w:rPr>
          <w:spacing w:val="-2"/>
          <w:sz w:val="20"/>
        </w:rPr>
        <w:t> </w:t>
      </w:r>
      <w:r>
        <w:rPr>
          <w:sz w:val="20"/>
        </w:rPr>
        <w:t>prac deklarowanych</w:t>
      </w:r>
      <w:r>
        <w:rPr>
          <w:spacing w:val="-1"/>
          <w:sz w:val="20"/>
        </w:rPr>
        <w:t> </w:t>
      </w:r>
      <w:r>
        <w:rPr>
          <w:sz w:val="20"/>
        </w:rPr>
        <w:t>przez </w:t>
      </w:r>
      <w:r>
        <w:rPr>
          <w:spacing w:val="-2"/>
          <w:sz w:val="20"/>
        </w:rPr>
        <w:t>klienta).</w:t>
      </w:r>
    </w:p>
    <w:p>
      <w:pPr>
        <w:pStyle w:val="ListParagraph"/>
        <w:numPr>
          <w:ilvl w:val="1"/>
          <w:numId w:val="1"/>
        </w:numPr>
        <w:tabs>
          <w:tab w:pos="783" w:val="left" w:leader="none"/>
        </w:tabs>
        <w:spacing w:line="240" w:lineRule="auto" w:before="0" w:after="0"/>
        <w:ind w:left="783" w:right="0" w:hanging="359"/>
        <w:jc w:val="both"/>
        <w:rPr>
          <w:sz w:val="20"/>
        </w:rPr>
      </w:pPr>
      <w:r>
        <w:rPr>
          <w:w w:val="90"/>
          <w:sz w:val="20"/>
        </w:rPr>
        <w:t>Zdjęcia</w:t>
      </w:r>
      <w:r>
        <w:rPr>
          <w:spacing w:val="8"/>
          <w:sz w:val="20"/>
        </w:rPr>
        <w:t> </w:t>
      </w:r>
      <w:r>
        <w:rPr>
          <w:w w:val="90"/>
          <w:sz w:val="20"/>
        </w:rPr>
        <w:t>powinny</w:t>
      </w:r>
      <w:r>
        <w:rPr>
          <w:spacing w:val="9"/>
          <w:sz w:val="20"/>
        </w:rPr>
        <w:t> </w:t>
      </w:r>
      <w:r>
        <w:rPr>
          <w:w w:val="90"/>
          <w:sz w:val="20"/>
        </w:rPr>
        <w:t>być</w:t>
      </w:r>
      <w:r>
        <w:rPr>
          <w:spacing w:val="9"/>
          <w:sz w:val="20"/>
        </w:rPr>
        <w:t> </w:t>
      </w:r>
      <w:r>
        <w:rPr>
          <w:w w:val="90"/>
          <w:sz w:val="20"/>
        </w:rPr>
        <w:t>wykonywane</w:t>
      </w:r>
      <w:r>
        <w:rPr>
          <w:spacing w:val="7"/>
          <w:sz w:val="20"/>
        </w:rPr>
        <w:t> </w:t>
      </w:r>
      <w:r>
        <w:rPr>
          <w:w w:val="90"/>
          <w:sz w:val="20"/>
        </w:rPr>
        <w:t>w</w:t>
      </w:r>
      <w:r>
        <w:rPr>
          <w:spacing w:val="8"/>
          <w:sz w:val="20"/>
        </w:rPr>
        <w:t> </w:t>
      </w:r>
      <w:r>
        <w:rPr>
          <w:w w:val="90"/>
          <w:sz w:val="20"/>
        </w:rPr>
        <w:t>świetle</w:t>
      </w:r>
      <w:r>
        <w:rPr>
          <w:spacing w:val="11"/>
          <w:sz w:val="20"/>
        </w:rPr>
        <w:t> </w:t>
      </w:r>
      <w:r>
        <w:rPr>
          <w:spacing w:val="-2"/>
          <w:w w:val="90"/>
          <w:sz w:val="20"/>
        </w:rPr>
        <w:t>dziennym.</w:t>
      </w:r>
    </w:p>
    <w:p>
      <w:pPr>
        <w:pStyle w:val="BodyText"/>
        <w:spacing w:line="276" w:lineRule="auto" w:before="135"/>
        <w:ind w:left="501" w:right="426" w:firstLine="0"/>
      </w:pPr>
      <w:r>
        <w:rPr/>
        <w:t>Dokumentacja fotograficzna wykonywana w ramach kontroli przedsięwzięć powinna spełniać wszystkie</w:t>
      </w:r>
      <w:r>
        <w:rPr>
          <w:spacing w:val="-14"/>
        </w:rPr>
        <w:t> </w:t>
      </w:r>
      <w:r>
        <w:rPr/>
        <w:t>powyższe</w:t>
      </w:r>
      <w:r>
        <w:rPr>
          <w:spacing w:val="-14"/>
        </w:rPr>
        <w:t> </w:t>
      </w:r>
      <w:r>
        <w:rPr/>
        <w:t>wymagania,</w:t>
      </w:r>
      <w:r>
        <w:rPr>
          <w:spacing w:val="-14"/>
        </w:rPr>
        <w:t> </w:t>
      </w:r>
      <w:r>
        <w:rPr/>
        <w:t>ponadto</w:t>
      </w:r>
      <w:r>
        <w:rPr>
          <w:spacing w:val="-14"/>
        </w:rPr>
        <w:t> </w:t>
      </w:r>
      <w:r>
        <w:rPr/>
        <w:t>obejmować: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0" w:after="0"/>
        <w:ind w:left="861" w:right="434" w:hanging="360"/>
        <w:jc w:val="both"/>
        <w:rPr>
          <w:sz w:val="20"/>
        </w:rPr>
      </w:pPr>
      <w:r>
        <w:rPr>
          <w:sz w:val="20"/>
        </w:rPr>
        <w:t>wykonanie</w:t>
      </w:r>
      <w:r>
        <w:rPr>
          <w:spacing w:val="-4"/>
          <w:sz w:val="20"/>
        </w:rPr>
        <w:t> </w:t>
      </w:r>
      <w:r>
        <w:rPr>
          <w:sz w:val="20"/>
        </w:rPr>
        <w:t>zdjęć</w:t>
      </w:r>
      <w:r>
        <w:rPr>
          <w:spacing w:val="-4"/>
          <w:sz w:val="20"/>
        </w:rPr>
        <w:t> </w:t>
      </w:r>
      <w:r>
        <w:rPr>
          <w:sz w:val="20"/>
        </w:rPr>
        <w:t>dokumentujących</w:t>
      </w:r>
      <w:r>
        <w:rPr>
          <w:spacing w:val="-4"/>
          <w:sz w:val="20"/>
        </w:rPr>
        <w:t> </w:t>
      </w:r>
      <w:r>
        <w:rPr>
          <w:sz w:val="20"/>
        </w:rPr>
        <w:t>postęp</w:t>
      </w:r>
      <w:r>
        <w:rPr>
          <w:spacing w:val="-4"/>
          <w:sz w:val="20"/>
        </w:rPr>
        <w:t> </w:t>
      </w:r>
      <w:r>
        <w:rPr>
          <w:sz w:val="20"/>
        </w:rPr>
        <w:t>prac</w:t>
      </w:r>
      <w:r>
        <w:rPr>
          <w:spacing w:val="-3"/>
          <w:sz w:val="20"/>
        </w:rPr>
        <w:t> </w:t>
      </w:r>
      <w:r>
        <w:rPr>
          <w:sz w:val="20"/>
        </w:rPr>
        <w:t>objętych</w:t>
      </w:r>
      <w:r>
        <w:rPr>
          <w:spacing w:val="-4"/>
          <w:sz w:val="20"/>
        </w:rPr>
        <w:t> </w:t>
      </w:r>
      <w:r>
        <w:rPr>
          <w:sz w:val="20"/>
        </w:rPr>
        <w:t>poprzednimi</w:t>
      </w:r>
      <w:r>
        <w:rPr>
          <w:spacing w:val="-5"/>
          <w:sz w:val="20"/>
        </w:rPr>
        <w:t> </w:t>
      </w:r>
      <w:r>
        <w:rPr>
          <w:sz w:val="20"/>
        </w:rPr>
        <w:t>transzami</w:t>
      </w:r>
      <w:r>
        <w:rPr>
          <w:spacing w:val="-4"/>
          <w:sz w:val="20"/>
        </w:rPr>
        <w:t> </w:t>
      </w:r>
      <w:r>
        <w:rPr>
          <w:sz w:val="20"/>
        </w:rPr>
        <w:t>(zdjęcia wszystkich pomieszczeń, w których zostały przeprowadzone jakiekolwiek prace),</w:t>
      </w:r>
    </w:p>
    <w:p>
      <w:pPr>
        <w:pStyle w:val="ListParagraph"/>
        <w:numPr>
          <w:ilvl w:val="1"/>
          <w:numId w:val="1"/>
        </w:numPr>
        <w:tabs>
          <w:tab w:pos="860" w:val="left" w:leader="none"/>
        </w:tabs>
        <w:spacing w:line="240" w:lineRule="auto" w:before="1" w:after="0"/>
        <w:ind w:left="860" w:right="0" w:hanging="359"/>
        <w:jc w:val="both"/>
        <w:rPr>
          <w:sz w:val="20"/>
        </w:rPr>
      </w:pPr>
      <w:r>
        <w:rPr>
          <w:w w:val="90"/>
          <w:sz w:val="20"/>
        </w:rPr>
        <w:t>wykonanie</w:t>
      </w:r>
      <w:r>
        <w:rPr>
          <w:spacing w:val="13"/>
          <w:sz w:val="20"/>
        </w:rPr>
        <w:t> </w:t>
      </w:r>
      <w:r>
        <w:rPr>
          <w:w w:val="90"/>
          <w:sz w:val="20"/>
        </w:rPr>
        <w:t>zdjęć</w:t>
      </w:r>
      <w:r>
        <w:rPr>
          <w:spacing w:val="14"/>
          <w:sz w:val="20"/>
        </w:rPr>
        <w:t> </w:t>
      </w:r>
      <w:r>
        <w:rPr>
          <w:w w:val="90"/>
          <w:sz w:val="20"/>
        </w:rPr>
        <w:t>pomieszczeń,</w:t>
      </w:r>
      <w:r>
        <w:rPr>
          <w:spacing w:val="13"/>
          <w:sz w:val="20"/>
        </w:rPr>
        <w:t> </w:t>
      </w:r>
      <w:r>
        <w:rPr>
          <w:w w:val="90"/>
          <w:sz w:val="20"/>
        </w:rPr>
        <w:t>w</w:t>
      </w:r>
      <w:r>
        <w:rPr>
          <w:spacing w:val="14"/>
          <w:sz w:val="20"/>
        </w:rPr>
        <w:t> </w:t>
      </w:r>
      <w:r>
        <w:rPr>
          <w:w w:val="90"/>
          <w:sz w:val="20"/>
        </w:rPr>
        <w:t>których</w:t>
      </w:r>
      <w:r>
        <w:rPr>
          <w:spacing w:val="13"/>
          <w:sz w:val="20"/>
        </w:rPr>
        <w:t> </w:t>
      </w:r>
      <w:r>
        <w:rPr>
          <w:w w:val="90"/>
          <w:sz w:val="20"/>
        </w:rPr>
        <w:t>planowane</w:t>
      </w:r>
      <w:r>
        <w:rPr>
          <w:spacing w:val="14"/>
          <w:sz w:val="20"/>
        </w:rPr>
        <w:t> </w:t>
      </w:r>
      <w:r>
        <w:rPr>
          <w:w w:val="90"/>
          <w:sz w:val="20"/>
        </w:rPr>
        <w:t>są</w:t>
      </w:r>
      <w:r>
        <w:rPr>
          <w:spacing w:val="13"/>
          <w:sz w:val="20"/>
        </w:rPr>
        <w:t> </w:t>
      </w:r>
      <w:r>
        <w:rPr>
          <w:w w:val="90"/>
          <w:sz w:val="20"/>
        </w:rPr>
        <w:t>prace</w:t>
      </w:r>
      <w:r>
        <w:rPr>
          <w:spacing w:val="14"/>
          <w:sz w:val="20"/>
        </w:rPr>
        <w:t> </w:t>
      </w:r>
      <w:r>
        <w:rPr>
          <w:w w:val="90"/>
          <w:sz w:val="20"/>
        </w:rPr>
        <w:t>za</w:t>
      </w:r>
      <w:r>
        <w:rPr>
          <w:spacing w:val="13"/>
          <w:sz w:val="20"/>
        </w:rPr>
        <w:t> </w:t>
      </w:r>
      <w:r>
        <w:rPr>
          <w:w w:val="90"/>
          <w:sz w:val="20"/>
        </w:rPr>
        <w:t>środki</w:t>
      </w:r>
      <w:r>
        <w:rPr>
          <w:spacing w:val="12"/>
          <w:sz w:val="20"/>
        </w:rPr>
        <w:t> </w:t>
      </w:r>
      <w:r>
        <w:rPr>
          <w:w w:val="90"/>
          <w:sz w:val="20"/>
        </w:rPr>
        <w:t>z</w:t>
      </w:r>
      <w:r>
        <w:rPr>
          <w:spacing w:val="14"/>
          <w:sz w:val="20"/>
        </w:rPr>
        <w:t> </w:t>
      </w:r>
      <w:r>
        <w:rPr>
          <w:w w:val="90"/>
          <w:sz w:val="20"/>
        </w:rPr>
        <w:t>kolejnej</w:t>
      </w:r>
      <w:r>
        <w:rPr>
          <w:spacing w:val="15"/>
          <w:sz w:val="20"/>
        </w:rPr>
        <w:t> </w:t>
      </w:r>
      <w:r>
        <w:rPr>
          <w:spacing w:val="-2"/>
          <w:w w:val="90"/>
          <w:sz w:val="20"/>
        </w:rPr>
        <w:t>transzy,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</w:tabs>
        <w:spacing w:line="276" w:lineRule="auto" w:before="34" w:after="0"/>
        <w:ind w:left="861" w:right="430" w:hanging="360"/>
        <w:jc w:val="both"/>
        <w:rPr>
          <w:sz w:val="20"/>
        </w:rPr>
      </w:pPr>
      <w:r>
        <w:rPr>
          <w:spacing w:val="-4"/>
          <w:sz w:val="20"/>
        </w:rPr>
        <w:t>w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przypadku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niemożności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wykonania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zdjęć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pomieszczeń,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których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planowane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są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prace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za </w:t>
      </w:r>
      <w:r>
        <w:rPr>
          <w:spacing w:val="-2"/>
          <w:sz w:val="20"/>
        </w:rPr>
        <w:t>środki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kolejnej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transzy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–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szczegółowy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opis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(dotyczy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np.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sytuacji,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której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środki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planowanej </w:t>
      </w:r>
      <w:r>
        <w:rPr>
          <w:sz w:val="20"/>
        </w:rPr>
        <w:t>transzy</w:t>
      </w:r>
      <w:r>
        <w:rPr>
          <w:spacing w:val="-14"/>
          <w:sz w:val="20"/>
        </w:rPr>
        <w:t> </w:t>
      </w:r>
      <w:r>
        <w:rPr>
          <w:sz w:val="20"/>
        </w:rPr>
        <w:t>przeznaczone</w:t>
      </w:r>
      <w:r>
        <w:rPr>
          <w:spacing w:val="-14"/>
          <w:sz w:val="20"/>
        </w:rPr>
        <w:t> </w:t>
      </w:r>
      <w:r>
        <w:rPr>
          <w:sz w:val="20"/>
        </w:rPr>
        <w:t>będą</w:t>
      </w:r>
      <w:r>
        <w:rPr>
          <w:spacing w:val="-14"/>
          <w:sz w:val="20"/>
        </w:rPr>
        <w:t> </w:t>
      </w:r>
      <w:r>
        <w:rPr>
          <w:sz w:val="20"/>
        </w:rPr>
        <w:t>na</w:t>
      </w:r>
      <w:r>
        <w:rPr>
          <w:spacing w:val="-14"/>
          <w:sz w:val="20"/>
        </w:rPr>
        <w:t> </w:t>
      </w:r>
      <w:r>
        <w:rPr>
          <w:sz w:val="20"/>
        </w:rPr>
        <w:t>wybudowanie</w:t>
      </w:r>
      <w:r>
        <w:rPr>
          <w:spacing w:val="-14"/>
          <w:sz w:val="20"/>
        </w:rPr>
        <w:t> </w:t>
      </w:r>
      <w:r>
        <w:rPr>
          <w:sz w:val="20"/>
        </w:rPr>
        <w:t>kolejnych</w:t>
      </w:r>
      <w:r>
        <w:rPr>
          <w:spacing w:val="-14"/>
          <w:sz w:val="20"/>
        </w:rPr>
        <w:t> </w:t>
      </w:r>
      <w:r>
        <w:rPr>
          <w:sz w:val="20"/>
        </w:rPr>
        <w:t>pomieszczeń</w:t>
      </w:r>
      <w:r>
        <w:rPr>
          <w:spacing w:val="-14"/>
          <w:sz w:val="20"/>
        </w:rPr>
        <w:t> </w:t>
      </w:r>
      <w:r>
        <w:rPr>
          <w:sz w:val="20"/>
        </w:rPr>
        <w:t>zgodnie</w:t>
      </w:r>
      <w:r>
        <w:rPr>
          <w:spacing w:val="-14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projektem).</w:t>
      </w:r>
    </w:p>
    <w:p>
      <w:pPr>
        <w:pStyle w:val="BodyText"/>
        <w:spacing w:line="278" w:lineRule="auto"/>
        <w:ind w:left="501" w:right="435" w:firstLine="0"/>
      </w:pPr>
      <w:r>
        <w:rPr>
          <w:spacing w:val="-4"/>
        </w:rPr>
        <w:t>Zwraca</w:t>
      </w:r>
      <w:r>
        <w:rPr>
          <w:spacing w:val="-5"/>
        </w:rPr>
        <w:t> </w:t>
      </w:r>
      <w:r>
        <w:rPr>
          <w:spacing w:val="-4"/>
        </w:rPr>
        <w:t>się</w:t>
      </w:r>
      <w:r>
        <w:rPr>
          <w:spacing w:val="-5"/>
        </w:rPr>
        <w:t> </w:t>
      </w:r>
      <w:r>
        <w:rPr>
          <w:spacing w:val="-4"/>
        </w:rPr>
        <w:t>szczególną</w:t>
      </w:r>
      <w:r>
        <w:rPr>
          <w:spacing w:val="-6"/>
        </w:rPr>
        <w:t> </w:t>
      </w:r>
      <w:r>
        <w:rPr>
          <w:spacing w:val="-4"/>
        </w:rPr>
        <w:t>uwagę</w:t>
      </w:r>
      <w:r>
        <w:rPr>
          <w:spacing w:val="-5"/>
        </w:rPr>
        <w:t> </w:t>
      </w:r>
      <w:r>
        <w:rPr>
          <w:spacing w:val="-4"/>
        </w:rPr>
        <w:t>aby zdjęcia</w:t>
      </w:r>
      <w:r>
        <w:rPr>
          <w:spacing w:val="-5"/>
        </w:rPr>
        <w:t> </w:t>
      </w:r>
      <w:r>
        <w:rPr>
          <w:spacing w:val="-4"/>
        </w:rPr>
        <w:t>przedstawiały całe</w:t>
      </w:r>
      <w:r>
        <w:rPr>
          <w:spacing w:val="-5"/>
        </w:rPr>
        <w:t> </w:t>
      </w:r>
      <w:r>
        <w:rPr>
          <w:spacing w:val="-4"/>
        </w:rPr>
        <w:t>pomieszczenie,</w:t>
      </w:r>
      <w:r>
        <w:rPr>
          <w:spacing w:val="-5"/>
        </w:rPr>
        <w:t> </w:t>
      </w:r>
      <w:r>
        <w:rPr>
          <w:spacing w:val="-4"/>
        </w:rPr>
        <w:t>bez zbliżeń</w:t>
      </w:r>
      <w:r>
        <w:rPr>
          <w:spacing w:val="-6"/>
        </w:rPr>
        <w:t> </w:t>
      </w:r>
      <w:r>
        <w:rPr>
          <w:spacing w:val="-4"/>
        </w:rPr>
        <w:t>na ich </w:t>
      </w:r>
      <w:r>
        <w:rPr/>
        <w:t>poszczególne elementy.</w:t>
      </w:r>
    </w:p>
    <w:p>
      <w:pPr>
        <w:pStyle w:val="BodyText"/>
        <w:spacing w:line="276" w:lineRule="auto"/>
        <w:ind w:left="501" w:right="427" w:firstLine="0"/>
      </w:pPr>
      <w:r>
        <w:rPr/>
        <w:t>Zaleca</w:t>
      </w:r>
      <w:r>
        <w:rPr>
          <w:spacing w:val="-8"/>
        </w:rPr>
        <w:t> </w:t>
      </w:r>
      <w:r>
        <w:rPr/>
        <w:t>się</w:t>
      </w:r>
      <w:r>
        <w:rPr>
          <w:spacing w:val="-8"/>
        </w:rPr>
        <w:t> </w:t>
      </w:r>
      <w:r>
        <w:rPr/>
        <w:t>umieszczanie</w:t>
      </w:r>
      <w:r>
        <w:rPr>
          <w:spacing w:val="-8"/>
        </w:rPr>
        <w:t> </w:t>
      </w:r>
      <w:r>
        <w:rPr/>
        <w:t>wszystkich</w:t>
      </w:r>
      <w:r>
        <w:rPr>
          <w:spacing w:val="-9"/>
        </w:rPr>
        <w:t> </w:t>
      </w:r>
      <w:r>
        <w:rPr/>
        <w:t>zdjęć</w:t>
      </w:r>
      <w:r>
        <w:rPr>
          <w:spacing w:val="-7"/>
        </w:rPr>
        <w:t> </w:t>
      </w:r>
      <w:r>
        <w:rPr/>
        <w:t>w</w:t>
      </w:r>
      <w:r>
        <w:rPr>
          <w:spacing w:val="-7"/>
        </w:rPr>
        <w:t> </w:t>
      </w:r>
      <w:r>
        <w:rPr/>
        <w:t>tej</w:t>
      </w:r>
      <w:r>
        <w:rPr>
          <w:spacing w:val="-9"/>
        </w:rPr>
        <w:t> </w:t>
      </w:r>
      <w:r>
        <w:rPr/>
        <w:t>samej</w:t>
      </w:r>
      <w:r>
        <w:rPr>
          <w:spacing w:val="-7"/>
        </w:rPr>
        <w:t> </w:t>
      </w:r>
      <w:r>
        <w:rPr/>
        <w:t>orientacji</w:t>
      </w:r>
      <w:r>
        <w:rPr>
          <w:spacing w:val="-8"/>
        </w:rPr>
        <w:t> </w:t>
      </w:r>
      <w:r>
        <w:rPr/>
        <w:t>(tak,</w:t>
      </w:r>
      <w:r>
        <w:rPr>
          <w:spacing w:val="-1"/>
        </w:rPr>
        <w:t> </w:t>
      </w:r>
      <w:r>
        <w:rPr/>
        <w:t>aby</w:t>
      </w:r>
      <w:r>
        <w:rPr>
          <w:spacing w:val="-7"/>
        </w:rPr>
        <w:t> </w:t>
      </w:r>
      <w:r>
        <w:rPr/>
        <w:t>przy</w:t>
      </w:r>
      <w:r>
        <w:rPr>
          <w:spacing w:val="-7"/>
        </w:rPr>
        <w:t> </w:t>
      </w:r>
      <w:r>
        <w:rPr/>
        <w:t>ich</w:t>
      </w:r>
      <w:r>
        <w:rPr>
          <w:spacing w:val="-8"/>
        </w:rPr>
        <w:t> </w:t>
      </w:r>
      <w:r>
        <w:rPr/>
        <w:t>weryfikacji</w:t>
      </w:r>
      <w:r>
        <w:rPr>
          <w:spacing w:val="-8"/>
        </w:rPr>
        <w:t> </w:t>
      </w:r>
      <w:r>
        <w:rPr/>
        <w:t>nie było</w:t>
      </w:r>
      <w:r>
        <w:rPr>
          <w:spacing w:val="-14"/>
        </w:rPr>
        <w:t> </w:t>
      </w:r>
      <w:r>
        <w:rPr/>
        <w:t>konieczności</w:t>
      </w:r>
      <w:r>
        <w:rPr>
          <w:spacing w:val="-14"/>
        </w:rPr>
        <w:t> </w:t>
      </w:r>
      <w:r>
        <w:rPr/>
        <w:t>przekręcania</w:t>
      </w:r>
      <w:r>
        <w:rPr>
          <w:spacing w:val="-14"/>
        </w:rPr>
        <w:t> </w:t>
      </w:r>
      <w:r>
        <w:rPr/>
        <w:t>dokumentu).</w:t>
      </w: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95" w:after="0"/>
        <w:ind w:left="501" w:right="0" w:hanging="358"/>
        <w:jc w:val="left"/>
      </w:pPr>
      <w:r>
        <w:rPr/>
        <w:t>Oświadczenie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zapoznaniu</w:t>
      </w:r>
      <w:r>
        <w:rPr>
          <w:spacing w:val="-7"/>
        </w:rPr>
        <w:t> </w:t>
      </w:r>
      <w:r>
        <w:rPr/>
        <w:t>się</w:t>
      </w:r>
      <w:r>
        <w:rPr>
          <w:spacing w:val="-8"/>
        </w:rPr>
        <w:t> </w:t>
      </w:r>
      <w:r>
        <w:rPr/>
        <w:t>z</w:t>
      </w:r>
      <w:r>
        <w:rPr>
          <w:spacing w:val="-6"/>
        </w:rPr>
        <w:t> </w:t>
      </w:r>
      <w:r>
        <w:rPr/>
        <w:t>IAD</w:t>
      </w:r>
      <w:r>
        <w:rPr>
          <w:spacing w:val="-5"/>
        </w:rPr>
        <w:t> </w:t>
      </w:r>
      <w:r>
        <w:rPr>
          <w:spacing w:val="-2"/>
        </w:rPr>
        <w:t>Banku</w:t>
      </w:r>
    </w:p>
    <w:p>
      <w:pPr>
        <w:pStyle w:val="BodyText"/>
        <w:spacing w:line="276" w:lineRule="auto" w:before="135"/>
        <w:ind w:left="503" w:right="424" w:firstLine="0"/>
      </w:pPr>
      <w:r>
        <w:rPr>
          <w:spacing w:val="-6"/>
        </w:rPr>
        <w:t>Operat</w:t>
      </w:r>
      <w:r>
        <w:rPr>
          <w:spacing w:val="-7"/>
        </w:rPr>
        <w:t> </w:t>
      </w:r>
      <w:r>
        <w:rPr>
          <w:spacing w:val="-6"/>
        </w:rPr>
        <w:t>szacunkowy powinien</w:t>
      </w:r>
      <w:r>
        <w:rPr>
          <w:spacing w:val="-8"/>
        </w:rPr>
        <w:t> </w:t>
      </w:r>
      <w:r>
        <w:rPr>
          <w:spacing w:val="-6"/>
        </w:rPr>
        <w:t>zawierać</w:t>
      </w:r>
      <w:r>
        <w:rPr>
          <w:spacing w:val="-3"/>
        </w:rPr>
        <w:t> </w:t>
      </w:r>
      <w:r>
        <w:rPr>
          <w:spacing w:val="-6"/>
        </w:rPr>
        <w:t>oświadczenie</w:t>
      </w:r>
      <w:r>
        <w:rPr>
          <w:spacing w:val="-8"/>
        </w:rPr>
        <w:t> </w:t>
      </w:r>
      <w:r>
        <w:rPr>
          <w:spacing w:val="-6"/>
        </w:rPr>
        <w:t>rzeczoznawcy majątkowego,</w:t>
      </w:r>
      <w:r>
        <w:rPr>
          <w:spacing w:val="-7"/>
        </w:rPr>
        <w:t> </w:t>
      </w:r>
      <w:r>
        <w:rPr>
          <w:spacing w:val="-6"/>
        </w:rPr>
        <w:t>że</w:t>
      </w:r>
      <w:r>
        <w:rPr>
          <w:spacing w:val="-8"/>
        </w:rPr>
        <w:t> </w:t>
      </w:r>
      <w:r>
        <w:rPr>
          <w:spacing w:val="-6"/>
        </w:rPr>
        <w:t>zapoznał</w:t>
      </w:r>
      <w:r>
        <w:rPr>
          <w:spacing w:val="-7"/>
        </w:rPr>
        <w:t> </w:t>
      </w:r>
      <w:r>
        <w:rPr>
          <w:spacing w:val="-6"/>
        </w:rPr>
        <w:t>się </w:t>
      </w:r>
      <w:r>
        <w:rPr/>
        <w:t>z Informacją Administratora Danych Banku Pekao S.A. dotyczącą przetwarzania danych </w:t>
      </w:r>
      <w:r>
        <w:rPr>
          <w:spacing w:val="-2"/>
        </w:rPr>
        <w:t>osobowych</w:t>
      </w:r>
      <w:r>
        <w:rPr>
          <w:spacing w:val="-4"/>
        </w:rPr>
        <w:t> </w:t>
      </w:r>
      <w:r>
        <w:rPr>
          <w:spacing w:val="-2"/>
        </w:rPr>
        <w:t>dla</w:t>
      </w:r>
      <w:r>
        <w:rPr>
          <w:spacing w:val="-4"/>
        </w:rPr>
        <w:t> </w:t>
      </w:r>
      <w:r>
        <w:rPr>
          <w:spacing w:val="-2"/>
        </w:rPr>
        <w:t>rzeczoznawcy,</w:t>
      </w:r>
      <w:r>
        <w:rPr>
          <w:spacing w:val="-4"/>
        </w:rPr>
        <w:t> </w:t>
      </w:r>
      <w:r>
        <w:rPr>
          <w:spacing w:val="-2"/>
        </w:rPr>
        <w:t>stanowiącą</w:t>
      </w:r>
      <w:r>
        <w:rPr>
          <w:spacing w:val="-4"/>
        </w:rPr>
        <w:t> </w:t>
      </w:r>
      <w:r>
        <w:rPr>
          <w:spacing w:val="-2"/>
        </w:rPr>
        <w:t>Załącznik</w:t>
      </w:r>
      <w:r>
        <w:rPr>
          <w:spacing w:val="-3"/>
        </w:rPr>
        <w:t> </w:t>
      </w:r>
      <w:r>
        <w:rPr>
          <w:spacing w:val="-2"/>
        </w:rPr>
        <w:t>do</w:t>
      </w:r>
      <w:r>
        <w:rPr>
          <w:spacing w:val="-4"/>
        </w:rPr>
        <w:t> </w:t>
      </w:r>
      <w:r>
        <w:rPr>
          <w:spacing w:val="-2"/>
        </w:rPr>
        <w:t>Wytycznych.</w:t>
      </w:r>
    </w:p>
    <w:p>
      <w:pPr>
        <w:pStyle w:val="Heading2"/>
        <w:numPr>
          <w:ilvl w:val="0"/>
          <w:numId w:val="1"/>
        </w:numPr>
        <w:tabs>
          <w:tab w:pos="501" w:val="left" w:leader="none"/>
        </w:tabs>
        <w:spacing w:line="240" w:lineRule="auto" w:before="99" w:after="0"/>
        <w:ind w:left="501" w:right="0" w:hanging="358"/>
        <w:jc w:val="left"/>
      </w:pPr>
      <w:r>
        <w:rPr/>
        <w:t>Obligatoryjne</w:t>
      </w:r>
      <w:r>
        <w:rPr>
          <w:spacing w:val="-13"/>
        </w:rPr>
        <w:t> </w:t>
      </w:r>
      <w:r>
        <w:rPr/>
        <w:t>załączniki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operatu</w:t>
      </w:r>
      <w:r>
        <w:rPr>
          <w:spacing w:val="-6"/>
        </w:rPr>
        <w:t> </w:t>
      </w:r>
      <w:r>
        <w:rPr>
          <w:spacing w:val="-2"/>
        </w:rPr>
        <w:t>szacunkowego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76" w:lineRule="auto" w:before="135" w:after="0"/>
        <w:ind w:left="784" w:right="430" w:hanging="360"/>
        <w:jc w:val="left"/>
        <w:rPr>
          <w:sz w:val="20"/>
        </w:rPr>
      </w:pPr>
      <w:r>
        <w:rPr>
          <w:sz w:val="20"/>
        </w:rPr>
        <w:t>Wskazanie</w:t>
      </w:r>
      <w:r>
        <w:rPr>
          <w:spacing w:val="-11"/>
          <w:sz w:val="20"/>
        </w:rPr>
        <w:t> </w:t>
      </w:r>
      <w:r>
        <w:rPr>
          <w:sz w:val="20"/>
        </w:rPr>
        <w:t>obszarów</w:t>
      </w:r>
      <w:r>
        <w:rPr>
          <w:spacing w:val="-10"/>
          <w:sz w:val="20"/>
        </w:rPr>
        <w:t> </w:t>
      </w:r>
      <w:r>
        <w:rPr>
          <w:sz w:val="20"/>
        </w:rPr>
        <w:t>ryzyk</w:t>
      </w:r>
      <w:r>
        <w:rPr>
          <w:spacing w:val="-9"/>
          <w:sz w:val="20"/>
        </w:rPr>
        <w:t> </w:t>
      </w:r>
      <w:r>
        <w:rPr>
          <w:sz w:val="20"/>
        </w:rPr>
        <w:t>zgodnie</w:t>
      </w:r>
      <w:r>
        <w:rPr>
          <w:spacing w:val="-10"/>
          <w:sz w:val="20"/>
        </w:rPr>
        <w:t> </w:t>
      </w:r>
      <w:r>
        <w:rPr>
          <w:sz w:val="20"/>
        </w:rPr>
        <w:t>ze</w:t>
      </w:r>
      <w:r>
        <w:rPr>
          <w:spacing w:val="-11"/>
          <w:sz w:val="20"/>
        </w:rPr>
        <w:t> </w:t>
      </w:r>
      <w:r>
        <w:rPr>
          <w:sz w:val="20"/>
        </w:rPr>
        <w:t>standardem</w:t>
      </w:r>
      <w:r>
        <w:rPr>
          <w:spacing w:val="-10"/>
          <w:sz w:val="20"/>
        </w:rPr>
        <w:t> </w:t>
      </w:r>
      <w:r>
        <w:rPr>
          <w:sz w:val="20"/>
        </w:rPr>
        <w:t>rzeczoznawców</w:t>
      </w:r>
      <w:r>
        <w:rPr>
          <w:spacing w:val="-11"/>
          <w:sz w:val="20"/>
        </w:rPr>
        <w:t> </w:t>
      </w:r>
      <w:r>
        <w:rPr>
          <w:sz w:val="20"/>
        </w:rPr>
        <w:t>majątkowych</w:t>
      </w:r>
      <w:r>
        <w:rPr>
          <w:spacing w:val="-11"/>
          <w:sz w:val="20"/>
        </w:rPr>
        <w:t> </w:t>
      </w:r>
      <w:r>
        <w:rPr>
          <w:sz w:val="20"/>
        </w:rPr>
        <w:t>„Wycena</w:t>
      </w:r>
      <w:r>
        <w:rPr>
          <w:spacing w:val="-11"/>
          <w:sz w:val="20"/>
        </w:rPr>
        <w:t> </w:t>
      </w:r>
      <w:r>
        <w:rPr>
          <w:sz w:val="20"/>
        </w:rPr>
        <w:t>dla zabezpieczenia wierzytelności”.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29" w:lineRule="exact" w:before="0" w:after="0"/>
        <w:ind w:left="784" w:right="0" w:hanging="360"/>
        <w:jc w:val="left"/>
        <w:rPr>
          <w:sz w:val="20"/>
        </w:rPr>
      </w:pPr>
      <w:r>
        <w:rPr>
          <w:sz w:val="20"/>
        </w:rPr>
        <w:t>Kosztorys</w:t>
      </w:r>
      <w:r>
        <w:rPr>
          <w:spacing w:val="-8"/>
          <w:sz w:val="20"/>
        </w:rPr>
        <w:t> </w:t>
      </w:r>
      <w:r>
        <w:rPr>
          <w:sz w:val="20"/>
        </w:rPr>
        <w:t>remontowy/</w:t>
      </w:r>
      <w:r>
        <w:rPr>
          <w:spacing w:val="-9"/>
          <w:sz w:val="20"/>
        </w:rPr>
        <w:t> </w:t>
      </w:r>
      <w:r>
        <w:rPr>
          <w:sz w:val="20"/>
        </w:rPr>
        <w:t>budowlany</w:t>
      </w:r>
      <w:r>
        <w:rPr>
          <w:spacing w:val="-5"/>
          <w:sz w:val="20"/>
        </w:rPr>
        <w:t> </w:t>
      </w:r>
      <w:r>
        <w:rPr>
          <w:sz w:val="20"/>
        </w:rPr>
        <w:t>(w</w:t>
      </w:r>
      <w:r>
        <w:rPr>
          <w:spacing w:val="-9"/>
          <w:sz w:val="20"/>
        </w:rPr>
        <w:t> </w:t>
      </w:r>
      <w:r>
        <w:rPr>
          <w:sz w:val="20"/>
        </w:rPr>
        <w:t>przypadku</w:t>
      </w:r>
      <w:r>
        <w:rPr>
          <w:spacing w:val="-6"/>
          <w:sz w:val="20"/>
        </w:rPr>
        <w:t> </w:t>
      </w:r>
      <w:r>
        <w:rPr>
          <w:sz w:val="20"/>
        </w:rPr>
        <w:t>inwestycji</w:t>
      </w:r>
      <w:r>
        <w:rPr>
          <w:spacing w:val="-10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nieruchomości).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40" w:lineRule="auto" w:before="35" w:after="0"/>
        <w:ind w:left="784" w:right="0" w:hanging="360"/>
        <w:jc w:val="left"/>
        <w:rPr>
          <w:sz w:val="20"/>
        </w:rPr>
      </w:pPr>
      <w:r>
        <w:rPr>
          <w:spacing w:val="-6"/>
          <w:sz w:val="20"/>
        </w:rPr>
        <w:t>Inne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dokumenty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stanowiące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podstawę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sporządzenia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operatu</w:t>
      </w:r>
      <w:r>
        <w:rPr>
          <w:spacing w:val="-5"/>
          <w:sz w:val="20"/>
        </w:rPr>
        <w:t> </w:t>
      </w:r>
      <w:r>
        <w:rPr>
          <w:spacing w:val="-6"/>
          <w:sz w:val="20"/>
        </w:rPr>
        <w:t>szacunkowego.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40" w:lineRule="auto" w:before="36" w:after="0"/>
        <w:ind w:left="784" w:right="0" w:hanging="360"/>
        <w:jc w:val="left"/>
        <w:rPr>
          <w:sz w:val="20"/>
        </w:rPr>
      </w:pPr>
      <w:r>
        <w:rPr>
          <w:sz w:val="20"/>
        </w:rPr>
        <w:t>Polisa</w:t>
      </w:r>
      <w:r>
        <w:rPr>
          <w:spacing w:val="-11"/>
          <w:sz w:val="20"/>
        </w:rPr>
        <w:t> </w:t>
      </w:r>
      <w:r>
        <w:rPr>
          <w:sz w:val="20"/>
        </w:rPr>
        <w:t>OC</w:t>
      </w:r>
      <w:r>
        <w:rPr>
          <w:spacing w:val="-8"/>
          <w:sz w:val="20"/>
        </w:rPr>
        <w:t> </w:t>
      </w:r>
      <w:r>
        <w:rPr>
          <w:sz w:val="20"/>
        </w:rPr>
        <w:t>rzeczoznawcy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majątkowego.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76" w:lineRule="auto" w:before="34" w:after="0"/>
        <w:ind w:left="784" w:right="430" w:hanging="360"/>
        <w:jc w:val="left"/>
        <w:rPr>
          <w:sz w:val="20"/>
        </w:rPr>
      </w:pPr>
      <w:r>
        <w:rPr>
          <w:spacing w:val="-4"/>
          <w:sz w:val="20"/>
        </w:rPr>
        <w:t>Oświadczenie rzeczoznawcy majątkowego o braku konfliktu interesów (jeśli nie zostało zawarte </w:t>
      </w:r>
      <w:r>
        <w:rPr>
          <w:sz w:val="20"/>
        </w:rPr>
        <w:t>w treści operatu szacunkowego).</w:t>
      </w:r>
    </w:p>
    <w:p>
      <w:pPr>
        <w:pStyle w:val="ListParagraph"/>
        <w:spacing w:after="0" w:line="276" w:lineRule="auto"/>
        <w:jc w:val="left"/>
        <w:rPr>
          <w:sz w:val="20"/>
        </w:rPr>
        <w:sectPr>
          <w:pgSz w:w="11910" w:h="16840"/>
          <w:pgMar w:header="0" w:footer="950" w:top="1320" w:bottom="1200" w:left="1275" w:right="992"/>
        </w:sectPr>
      </w:pPr>
    </w:p>
    <w:p>
      <w:pPr>
        <w:pStyle w:val="BodyText"/>
        <w:spacing w:before="77"/>
        <w:ind w:left="141" w:firstLine="0"/>
        <w:jc w:val="left"/>
      </w:pPr>
      <w:r>
        <w:rPr>
          <w:w w:val="90"/>
        </w:rPr>
        <w:t>Załącznik</w:t>
      </w:r>
      <w:r>
        <w:rPr>
          <w:spacing w:val="7"/>
        </w:rPr>
        <w:t> </w:t>
      </w:r>
      <w:r>
        <w:rPr>
          <w:w w:val="90"/>
        </w:rPr>
        <w:t>do</w:t>
      </w:r>
      <w:r>
        <w:rPr>
          <w:spacing w:val="6"/>
        </w:rPr>
        <w:t> </w:t>
      </w:r>
      <w:r>
        <w:rPr>
          <w:spacing w:val="-2"/>
          <w:w w:val="90"/>
        </w:rPr>
        <w:t>Wytycznych</w:t>
      </w:r>
    </w:p>
    <w:p>
      <w:pPr>
        <w:pStyle w:val="BodyText"/>
        <w:ind w:left="0" w:firstLine="0"/>
        <w:jc w:val="left"/>
        <w:rPr>
          <w:sz w:val="12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7511"/>
      </w:tblGrid>
      <w:tr>
        <w:trPr>
          <w:trHeight w:val="460" w:hRule="atLeast"/>
        </w:trPr>
        <w:tc>
          <w:tcPr>
            <w:tcW w:w="9496" w:type="dxa"/>
            <w:gridSpan w:val="2"/>
            <w:shd w:val="clear" w:color="auto" w:fill="E7E6E6"/>
          </w:tcPr>
          <w:p>
            <w:pPr>
              <w:pStyle w:val="TableParagraph"/>
              <w:spacing w:line="230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Informacja</w:t>
            </w:r>
            <w:r>
              <w:rPr>
                <w:rFonts w:ascii="Arial" w:hAnsi="Arial"/>
                <w:b/>
                <w:spacing w:val="-12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Administratora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Danych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Banku</w:t>
            </w:r>
            <w:r>
              <w:rPr>
                <w:rFonts w:ascii="Arial" w:hAnsi="Arial"/>
                <w:b/>
                <w:spacing w:val="-10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Pekao</w:t>
            </w:r>
            <w:r>
              <w:rPr>
                <w:rFonts w:ascii="Arial" w:hAnsi="Arial"/>
                <w:b/>
                <w:spacing w:val="-10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S.A.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dotycząca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przetwarzania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danych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osobowych dla rzeczoznawcy</w:t>
            </w:r>
          </w:p>
        </w:tc>
      </w:tr>
      <w:tr>
        <w:trPr>
          <w:trHeight w:val="688" w:hRule="atLeast"/>
        </w:trPr>
        <w:tc>
          <w:tcPr>
            <w:tcW w:w="1985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Administrator danych</w:t>
            </w:r>
          </w:p>
        </w:tc>
        <w:tc>
          <w:tcPr>
            <w:tcW w:w="751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Administratorem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danych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jest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Bank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Polska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Kasa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Opieki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Spółka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Akcyjna (skrót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firmy: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Bank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Pekao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S.A.)z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siedzibą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Warszawie,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ul.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Żubra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066</w:t>
            </w:r>
          </w:p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Warszawa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(dalej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również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jako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„Bank”).</w:t>
            </w:r>
          </w:p>
        </w:tc>
      </w:tr>
      <w:tr>
        <w:trPr>
          <w:trHeight w:val="3220" w:hRule="atLeast"/>
        </w:trPr>
        <w:tc>
          <w:tcPr>
            <w:tcW w:w="1985" w:type="dxa"/>
          </w:tcPr>
          <w:p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Dane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kontaktowe</w:t>
            </w:r>
          </w:p>
        </w:tc>
        <w:tc>
          <w:tcPr>
            <w:tcW w:w="7511" w:type="dxa"/>
          </w:tcPr>
          <w:p>
            <w:pPr>
              <w:pStyle w:val="TableParagraph"/>
              <w:ind w:right="95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Z administratorem można się skontaktować poprzez adres email: </w:t>
            </w:r>
            <w:hyperlink r:id="rId6">
              <w:r>
                <w:rPr>
                  <w:rFonts w:ascii="Arial" w:hAnsi="Arial"/>
                  <w:b/>
                  <w:color w:val="0000FF"/>
                  <w:sz w:val="20"/>
                  <w:u w:val="single" w:color="0000FF"/>
                </w:rPr>
                <w:t>info@pekao.com.pl</w:t>
              </w:r>
            </w:hyperlink>
            <w:r>
              <w:rPr>
                <w:rFonts w:ascii="Arial" w:hAnsi="Arial"/>
                <w:b/>
                <w:color w:val="0000FF"/>
                <w:sz w:val="20"/>
                <w:u w:val="single" w:color="0000FF"/>
              </w:rPr>
              <w:t>,</w:t>
            </w:r>
            <w:r>
              <w:rPr>
                <w:rFonts w:ascii="Arial" w:hAnsi="Arial"/>
                <w:b/>
                <w:color w:val="0000FF"/>
                <w:spacing w:val="-11"/>
                <w:sz w:val="20"/>
              </w:rPr>
              <w:t> </w:t>
            </w:r>
            <w:r>
              <w:rPr>
                <w:sz w:val="20"/>
              </w:rPr>
              <w:t>telefonicznie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numerem:</w:t>
            </w:r>
            <w:r>
              <w:rPr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color w:val="0000FF"/>
                <w:sz w:val="20"/>
                <w:u w:val="single" w:color="0000FF"/>
              </w:rPr>
              <w:t>519</w:t>
            </w:r>
            <w:r>
              <w:rPr>
                <w:rFonts w:ascii="Arial" w:hAnsi="Arial"/>
                <w:b/>
                <w:color w:val="0000FF"/>
                <w:spacing w:val="-5"/>
                <w:sz w:val="20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z w:val="20"/>
                <w:u w:val="single" w:color="0000FF"/>
              </w:rPr>
              <w:t>222</w:t>
            </w:r>
            <w:r>
              <w:rPr>
                <w:rFonts w:ascii="Arial" w:hAnsi="Arial"/>
                <w:b/>
                <w:color w:val="0000FF"/>
                <w:spacing w:val="-13"/>
                <w:sz w:val="20"/>
                <w:u w:val="single" w:color="0000FF"/>
              </w:rPr>
              <w:t> </w:t>
            </w:r>
            <w:r>
              <w:rPr>
                <w:rFonts w:ascii="Arial" w:hAnsi="Arial"/>
                <w:b/>
                <w:color w:val="0000FF"/>
                <w:sz w:val="20"/>
                <w:u w:val="single" w:color="0000FF"/>
              </w:rPr>
              <w:t>222</w:t>
            </w:r>
            <w:r>
              <w:rPr>
                <w:rFonts w:ascii="Arial" w:hAnsi="Arial"/>
                <w:b/>
                <w:color w:val="0000FF"/>
                <w:spacing w:val="-10"/>
                <w:sz w:val="20"/>
              </w:rPr>
              <w:t> </w:t>
            </w:r>
            <w:r>
              <w:rPr>
                <w:sz w:val="20"/>
              </w:rPr>
              <w:t>lub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pisemnie:</w:t>
            </w:r>
            <w:r>
              <w:rPr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color w:val="0000FF"/>
                <w:sz w:val="20"/>
                <w:u w:val="single" w:color="0000FF"/>
              </w:rPr>
              <w:t>Bank</w:t>
            </w:r>
            <w:r>
              <w:rPr>
                <w:rFonts w:ascii="Arial" w:hAnsi="Arial"/>
                <w:b/>
                <w:color w:val="0000FF"/>
                <w:sz w:val="20"/>
              </w:rPr>
              <w:t> </w:t>
            </w:r>
            <w:r>
              <w:rPr>
                <w:rFonts w:ascii="Arial" w:hAnsi="Arial"/>
                <w:b/>
                <w:color w:val="0000FF"/>
                <w:sz w:val="20"/>
                <w:u w:val="single" w:color="0000FF"/>
              </w:rPr>
              <w:t>Pekao S.A. – Centrala, ul. Żubra 1, 01-066 Warszawa.</w:t>
            </w:r>
          </w:p>
          <w:p>
            <w:pPr>
              <w:pStyle w:val="TableParagraph"/>
              <w:ind w:right="98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U administratora danych osobowych wyznaczony jest Inspektor Ochrony Danych,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którym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można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się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skontaktować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poprzez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adres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email:</w:t>
            </w:r>
            <w:r>
              <w:rPr>
                <w:spacing w:val="-4"/>
                <w:sz w:val="20"/>
              </w:rPr>
              <w:t> </w:t>
            </w:r>
            <w:hyperlink r:id="rId7">
              <w:r>
                <w:rPr>
                  <w:rFonts w:ascii="Arial" w:hAnsi="Arial"/>
                  <w:b/>
                  <w:color w:val="0000FF"/>
                  <w:spacing w:val="-2"/>
                  <w:sz w:val="20"/>
                  <w:u w:val="single" w:color="0000FF"/>
                </w:rPr>
                <w:t>IOD@pekao.com.pl</w:t>
              </w:r>
            </w:hyperlink>
            <w:r>
              <w:rPr>
                <w:rFonts w:ascii="Arial" w:hAnsi="Arial"/>
                <w:b/>
                <w:color w:val="0000FF"/>
                <w:spacing w:val="-2"/>
                <w:sz w:val="20"/>
                <w:u w:val="single" w:color="0000FF"/>
              </w:rPr>
              <w:t>,</w:t>
            </w:r>
            <w:r>
              <w:rPr>
                <w:rFonts w:ascii="Arial" w:hAnsi="Arial"/>
                <w:b/>
                <w:color w:val="0000FF"/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lub </w:t>
            </w:r>
            <w:r>
              <w:rPr>
                <w:sz w:val="20"/>
              </w:rPr>
              <w:t>pisemnie: </w:t>
            </w:r>
            <w:r>
              <w:rPr>
                <w:rFonts w:ascii="Arial" w:hAnsi="Arial"/>
                <w:b/>
                <w:color w:val="0000FF"/>
                <w:sz w:val="20"/>
                <w:u w:val="single" w:color="0000FF"/>
              </w:rPr>
              <w:t>Bank Pekao S.A. – Centrala, ul. Żubra 1, 01-066 Warszawa.</w:t>
            </w:r>
          </w:p>
          <w:p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Z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Inspektorem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Ochrony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Danych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można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się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kontaktować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we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wszystkich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sprawach </w:t>
            </w:r>
            <w:r>
              <w:rPr>
                <w:sz w:val="20"/>
              </w:rPr>
              <w:t>dotyczących przetwarzania danych osobowych.</w:t>
            </w: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Osoba,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której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dotyczą,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zakresie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przetwarzania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danych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osobowych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może </w:t>
            </w:r>
            <w:r>
              <w:rPr>
                <w:spacing w:val="-4"/>
                <w:sz w:val="20"/>
              </w:rPr>
              <w:t>skorzystać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z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przysługujących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jej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praw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za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pośrednictwem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następujących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kanałów </w:t>
            </w:r>
            <w:r>
              <w:rPr>
                <w:sz w:val="20"/>
              </w:rPr>
              <w:t>komunikacji: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adres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email:</w:t>
            </w:r>
            <w:r>
              <w:rPr>
                <w:spacing w:val="40"/>
                <w:sz w:val="20"/>
              </w:rPr>
              <w:t> </w:t>
            </w:r>
            <w:hyperlink r:id="rId7">
              <w:r>
                <w:rPr>
                  <w:rFonts w:ascii="Arial" w:hAnsi="Arial"/>
                  <w:b/>
                  <w:sz w:val="20"/>
                </w:rPr>
                <w:t>IOD@pekao.com.pl</w:t>
              </w:r>
              <w:r>
                <w:rPr>
                  <w:sz w:val="20"/>
                </w:rPr>
                <w:t>,</w:t>
              </w:r>
            </w:hyperlink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telefonicznie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pod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numerem:</w:t>
            </w:r>
            <w:r>
              <w:rPr>
                <w:spacing w:val="40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519 222 222</w:t>
            </w:r>
            <w:r>
              <w:rPr>
                <w:rFonts w:ascii="Arial" w:hAnsi="Arial"/>
                <w:b/>
                <w:spacing w:val="67"/>
                <w:sz w:val="20"/>
              </w:rPr>
              <w:t>   </w:t>
            </w:r>
            <w:r>
              <w:rPr>
                <w:sz w:val="20"/>
              </w:rPr>
              <w:t>lub</w:t>
            </w:r>
            <w:r>
              <w:rPr>
                <w:spacing w:val="67"/>
                <w:sz w:val="20"/>
              </w:rPr>
              <w:t>   </w:t>
            </w:r>
            <w:r>
              <w:rPr>
                <w:sz w:val="20"/>
              </w:rPr>
              <w:t>pisemnie:</w:t>
            </w:r>
            <w:r>
              <w:rPr>
                <w:spacing w:val="67"/>
                <w:sz w:val="20"/>
              </w:rPr>
              <w:t>   </w:t>
            </w:r>
            <w:r>
              <w:rPr>
                <w:rFonts w:ascii="Arial" w:hAnsi="Arial"/>
                <w:b/>
                <w:sz w:val="20"/>
              </w:rPr>
              <w:t>Bank</w:t>
            </w:r>
            <w:r>
              <w:rPr>
                <w:rFonts w:ascii="Arial" w:hAnsi="Arial"/>
                <w:b/>
                <w:spacing w:val="68"/>
                <w:sz w:val="20"/>
              </w:rPr>
              <w:t>   </w:t>
            </w:r>
            <w:r>
              <w:rPr>
                <w:rFonts w:ascii="Arial" w:hAnsi="Arial"/>
                <w:b/>
                <w:sz w:val="20"/>
              </w:rPr>
              <w:t>Pekao</w:t>
            </w:r>
            <w:r>
              <w:rPr>
                <w:rFonts w:ascii="Arial" w:hAnsi="Arial"/>
                <w:b/>
                <w:spacing w:val="68"/>
                <w:sz w:val="20"/>
              </w:rPr>
              <w:t>   </w:t>
            </w:r>
            <w:r>
              <w:rPr>
                <w:rFonts w:ascii="Arial" w:hAnsi="Arial"/>
                <w:b/>
                <w:sz w:val="20"/>
              </w:rPr>
              <w:t>S.A.</w:t>
            </w:r>
            <w:r>
              <w:rPr>
                <w:rFonts w:ascii="Arial" w:hAnsi="Arial"/>
                <w:b/>
                <w:spacing w:val="67"/>
                <w:sz w:val="20"/>
              </w:rPr>
              <w:t>  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67"/>
                <w:sz w:val="20"/>
              </w:rPr>
              <w:t>   </w:t>
            </w:r>
            <w:r>
              <w:rPr>
                <w:rFonts w:ascii="Arial" w:hAnsi="Arial"/>
                <w:b/>
                <w:spacing w:val="-2"/>
                <w:sz w:val="20"/>
              </w:rPr>
              <w:t>Centrala,</w:t>
            </w:r>
          </w:p>
          <w:p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ul.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Żubra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1,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01-066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Warszawa</w:t>
            </w:r>
            <w:r>
              <w:rPr>
                <w:spacing w:val="-2"/>
                <w:sz w:val="20"/>
              </w:rPr>
              <w:t>.</w:t>
            </w:r>
          </w:p>
        </w:tc>
      </w:tr>
      <w:tr>
        <w:trPr>
          <w:trHeight w:val="3715" w:hRule="atLeast"/>
        </w:trPr>
        <w:tc>
          <w:tcPr>
            <w:tcW w:w="1985" w:type="dxa"/>
          </w:tcPr>
          <w:p>
            <w:pPr>
              <w:pStyle w:val="TableParagraph"/>
              <w:ind w:right="4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Cele </w:t>
            </w:r>
            <w:r>
              <w:rPr>
                <w:rFonts w:ascii="Arial"/>
                <w:b/>
                <w:spacing w:val="-2"/>
                <w:sz w:val="20"/>
              </w:rPr>
              <w:t>przetwarzania </w:t>
            </w:r>
            <w:r>
              <w:rPr>
                <w:rFonts w:ascii="Arial"/>
                <w:b/>
                <w:sz w:val="20"/>
              </w:rPr>
              <w:t>oraz</w:t>
            </w:r>
            <w:r>
              <w:rPr>
                <w:rFonts w:ascii="Arial"/>
                <w:b/>
                <w:spacing w:val="-1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podstawa </w:t>
            </w:r>
            <w:r>
              <w:rPr>
                <w:rFonts w:ascii="Arial"/>
                <w:b/>
                <w:spacing w:val="-2"/>
                <w:sz w:val="20"/>
              </w:rPr>
              <w:t>prawna przetwarzania</w:t>
            </w:r>
          </w:p>
        </w:tc>
        <w:tc>
          <w:tcPr>
            <w:tcW w:w="7511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Pani/Pana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6"/>
                <w:sz w:val="20"/>
              </w:rPr>
              <w:t>dane będą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6"/>
                <w:sz w:val="20"/>
              </w:rPr>
              <w:t>przetwarzane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6"/>
                <w:sz w:val="20"/>
              </w:rPr>
              <w:t>w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6"/>
                <w:sz w:val="20"/>
              </w:rPr>
              <w:t>celu: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71" w:lineRule="auto" w:before="1" w:after="0"/>
              <w:ind w:left="828" w:right="96" w:hanging="360"/>
              <w:jc w:val="left"/>
              <w:rPr>
                <w:sz w:val="20"/>
              </w:rPr>
            </w:pPr>
            <w:r>
              <w:rPr>
                <w:sz w:val="20"/>
              </w:rPr>
              <w:t>weryfikacji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przygotowanego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przez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Panią/Pana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operatu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szacunkowego </w:t>
            </w:r>
            <w:r>
              <w:rPr>
                <w:spacing w:val="-4"/>
                <w:sz w:val="20"/>
              </w:rPr>
              <w:t>wraz z jego załącznikami dla potrzeb zabezpieczenia wierzytelności Banku</w:t>
            </w:r>
          </w:p>
          <w:p>
            <w:pPr>
              <w:pStyle w:val="TableParagraph"/>
              <w:spacing w:before="5"/>
              <w:ind w:left="828"/>
              <w:rPr>
                <w:sz w:val="20"/>
              </w:rPr>
            </w:pPr>
            <w:r>
              <w:rPr>
                <w:spacing w:val="-6"/>
                <w:sz w:val="20"/>
              </w:rPr>
              <w:t>-</w:t>
            </w:r>
            <w:r>
              <w:rPr>
                <w:spacing w:val="43"/>
                <w:sz w:val="20"/>
              </w:rPr>
              <w:t> </w:t>
            </w:r>
            <w:r>
              <w:rPr>
                <w:spacing w:val="-6"/>
                <w:sz w:val="20"/>
              </w:rPr>
              <w:t>podstawę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6"/>
                <w:sz w:val="20"/>
              </w:rPr>
              <w:t>prawną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6"/>
                <w:sz w:val="20"/>
              </w:rPr>
              <w:t>stanowią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6"/>
                <w:sz w:val="20"/>
              </w:rPr>
              <w:t>prawnie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6"/>
                <w:sz w:val="20"/>
              </w:rPr>
              <w:t>uzasadnione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6"/>
                <w:sz w:val="20"/>
              </w:rPr>
              <w:t>interesy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6"/>
                <w:sz w:val="20"/>
              </w:rPr>
              <w:t>Banku,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76" w:lineRule="auto" w:before="0" w:after="0"/>
              <w:ind w:left="828" w:right="97" w:hanging="360"/>
              <w:jc w:val="both"/>
              <w:rPr>
                <w:sz w:val="20"/>
              </w:rPr>
            </w:pPr>
            <w:r>
              <w:rPr>
                <w:sz w:val="20"/>
              </w:rPr>
              <w:t>wypełnienia przez administratora danych obowiązków wynikających z powszechnie obowiązujących przepisów prawa w tym m.in. z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ustawy o kredycie hipotecznym oraz o nadzorze nad pośrednikami kredytu hipotecznego i agentami, ustawy o gospodarce nieruchomościami,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59" w:lineRule="auto" w:before="197" w:after="0"/>
              <w:ind w:left="828" w:right="105" w:hanging="360"/>
              <w:jc w:val="both"/>
              <w:rPr>
                <w:sz w:val="20"/>
              </w:rPr>
            </w:pPr>
            <w:r>
              <w:rPr>
                <w:sz w:val="20"/>
              </w:rPr>
              <w:t>realizacji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innych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prawnie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uzasadnionych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interesów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administratora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danych,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które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administrator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uznaje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szczególności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możliwość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dochodzenia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i </w:t>
            </w:r>
            <w:r>
              <w:rPr>
                <w:sz w:val="20"/>
              </w:rPr>
              <w:t>obrony roszczeń, zapobieganie oszustwom i przestępstwom </w:t>
            </w:r>
            <w:r>
              <w:rPr>
                <w:spacing w:val="-2"/>
                <w:sz w:val="20"/>
              </w:rPr>
              <w:t>gospodarczym.</w:t>
            </w:r>
          </w:p>
        </w:tc>
      </w:tr>
      <w:tr>
        <w:trPr>
          <w:trHeight w:val="1149" w:hRule="atLeast"/>
        </w:trPr>
        <w:tc>
          <w:tcPr>
            <w:tcW w:w="1985" w:type="dxa"/>
          </w:tcPr>
          <w:p>
            <w:pPr>
              <w:pStyle w:val="TableParagraph"/>
              <w:ind w:righ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Kategorie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źródło </w:t>
            </w:r>
            <w:r>
              <w:rPr>
                <w:rFonts w:ascii="Arial" w:hAnsi="Arial"/>
                <w:b/>
                <w:spacing w:val="-2"/>
                <w:sz w:val="20"/>
              </w:rPr>
              <w:t>danych osobowych</w:t>
            </w:r>
          </w:p>
        </w:tc>
        <w:tc>
          <w:tcPr>
            <w:tcW w:w="7511" w:type="dxa"/>
          </w:tcPr>
          <w:p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Bank przetwarza następujące kategorie Pani/Pana danych osobowych podane przez Panią/Pana lub osobę, która dostarczyła opracowany przez Panią/Pana </w:t>
            </w:r>
            <w:r>
              <w:rPr>
                <w:spacing w:val="-4"/>
                <w:sz w:val="20"/>
              </w:rPr>
              <w:t>operat szacunkowy wraz z jego załącznikami: służbowe dane identyfikacyjne, dane </w:t>
            </w:r>
            <w:r>
              <w:rPr>
                <w:sz w:val="20"/>
              </w:rPr>
              <w:t>kontaktowe,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teleadresowe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zakresie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wynikającym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operatu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szacunkowego</w:t>
            </w:r>
          </w:p>
          <w:p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>
              <w:rPr>
                <w:sz w:val="20"/>
              </w:rPr>
              <w:t>oraz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jego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załączników.</w:t>
            </w:r>
          </w:p>
        </w:tc>
      </w:tr>
      <w:tr>
        <w:trPr>
          <w:trHeight w:val="1610" w:hRule="atLeast"/>
        </w:trPr>
        <w:tc>
          <w:tcPr>
            <w:tcW w:w="1985" w:type="dxa"/>
          </w:tcPr>
          <w:p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Odbiorcy</w:t>
            </w:r>
            <w:r>
              <w:rPr>
                <w:rFonts w:ascii="Arial"/>
                <w:b/>
                <w:spacing w:val="1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danych</w:t>
            </w:r>
          </w:p>
        </w:tc>
        <w:tc>
          <w:tcPr>
            <w:tcW w:w="7511" w:type="dxa"/>
          </w:tcPr>
          <w:p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Pani/Pana dane osobowe mogą być udostępnione innym odbiorcom danych,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w tym podmiotom przetwarzającym dane osobowe na zlecenie administratora (np. świadczącym usługi w zakresie wsparcia IT) przy czym takie podmioty przetwarzają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podstawie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umowy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administratorem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wyłącznie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zgodnie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 poleceniami administratora.</w:t>
            </w:r>
          </w:p>
          <w:p>
            <w:pPr>
              <w:pStyle w:val="TableParagraph"/>
              <w:spacing w:line="230" w:lineRule="exact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Szczegółowe informacje na temat odbiorców danych znajdują się na stronie internetowej pod adresem </w:t>
            </w:r>
            <w:hyperlink r:id="rId8">
              <w:r>
                <w:rPr>
                  <w:rFonts w:ascii="Arial" w:hAnsi="Arial"/>
                  <w:b/>
                  <w:color w:val="0000FF"/>
                  <w:sz w:val="20"/>
                  <w:u w:val="single" w:color="0000FF"/>
                </w:rPr>
                <w:t>www.pekao.com.pl</w:t>
              </w:r>
              <w:r>
                <w:rPr>
                  <w:sz w:val="20"/>
                </w:rPr>
                <w:t>.</w:t>
              </w:r>
            </w:hyperlink>
          </w:p>
        </w:tc>
      </w:tr>
      <w:tr>
        <w:trPr>
          <w:trHeight w:val="1840" w:hRule="atLeast"/>
        </w:trPr>
        <w:tc>
          <w:tcPr>
            <w:tcW w:w="1985" w:type="dxa"/>
          </w:tcPr>
          <w:p>
            <w:pPr>
              <w:pStyle w:val="TableParagraph"/>
              <w:ind w:righ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Przekazywanie </w:t>
            </w:r>
            <w:r>
              <w:rPr>
                <w:rFonts w:ascii="Arial"/>
                <w:b/>
                <w:sz w:val="20"/>
              </w:rPr>
              <w:t>danych poza Europejski</w:t>
            </w:r>
            <w:r>
              <w:rPr>
                <w:rFonts w:ascii="Arial"/>
                <w:b/>
                <w:spacing w:val="-1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Obszar </w:t>
            </w:r>
            <w:r>
              <w:rPr>
                <w:rFonts w:ascii="Arial"/>
                <w:b/>
                <w:spacing w:val="-2"/>
                <w:sz w:val="20"/>
              </w:rPr>
              <w:t>Gospodarczy</w:t>
            </w:r>
          </w:p>
        </w:tc>
        <w:tc>
          <w:tcPr>
            <w:tcW w:w="7511" w:type="dxa"/>
          </w:tcPr>
          <w:p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Pani/Pana dane osobowe mogą być przekazywane także do niektórych podwykonawców dostawców systemów informatycznych, tj. odbiorców </w:t>
            </w:r>
            <w:r>
              <w:rPr>
                <w:spacing w:val="-4"/>
                <w:sz w:val="20"/>
              </w:rPr>
              <w:t>znajdujących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się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w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państwach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poza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Europejskim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Obszarem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Gospodarczym,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co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do </w:t>
            </w:r>
            <w:r>
              <w:rPr>
                <w:sz w:val="20"/>
              </w:rPr>
              <w:t>których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Komisja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Europejska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nie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stwierdziła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odpowiedniego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stopnia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ochrony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danych osobowych. Przekazywanie danych osobowych odbywa się na podstawie standardowych klauzul ochrony danych.</w:t>
            </w:r>
          </w:p>
          <w:p>
            <w:pPr>
              <w:pStyle w:val="TableParagraph"/>
              <w:spacing w:line="230" w:lineRule="exac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Odbiorcy z siedzibą w państwach poza Europejskim Obszarem Gospodarczym </w:t>
            </w:r>
            <w:r>
              <w:rPr>
                <w:spacing w:val="-4"/>
                <w:sz w:val="20"/>
              </w:rPr>
              <w:t>wdrożyli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odpowiednie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lub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właściwe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zabezpieczenia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Pani/Pana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danych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osobowych.</w:t>
            </w:r>
          </w:p>
        </w:tc>
      </w:tr>
      <w:tr>
        <w:trPr>
          <w:trHeight w:val="690" w:hRule="atLeast"/>
        </w:trPr>
        <w:tc>
          <w:tcPr>
            <w:tcW w:w="1985" w:type="dxa"/>
          </w:tcPr>
          <w:p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Okres</w:t>
            </w:r>
          </w:p>
          <w:p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przechowywania danych</w:t>
            </w:r>
          </w:p>
        </w:tc>
        <w:tc>
          <w:tcPr>
            <w:tcW w:w="7511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Pani/Pana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dane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osobowe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będą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przechowywane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czasu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wypełnienia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prawnie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uzasadnionych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interesów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Banku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stanowiących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podstawę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tego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przetwarzania,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w szczególności</w:t>
            </w:r>
            <w:r>
              <w:rPr>
                <w:spacing w:val="57"/>
                <w:w w:val="150"/>
                <w:sz w:val="20"/>
              </w:rPr>
              <w:t> </w:t>
            </w:r>
            <w:r>
              <w:rPr>
                <w:sz w:val="20"/>
              </w:rPr>
              <w:t>związanych</w:t>
            </w:r>
            <w:r>
              <w:rPr>
                <w:spacing w:val="58"/>
                <w:w w:val="150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59"/>
                <w:w w:val="150"/>
                <w:sz w:val="20"/>
              </w:rPr>
              <w:t> </w:t>
            </w:r>
            <w:r>
              <w:rPr>
                <w:sz w:val="20"/>
              </w:rPr>
              <w:t>przedawnieniem</w:t>
            </w:r>
            <w:r>
              <w:rPr>
                <w:spacing w:val="59"/>
                <w:w w:val="150"/>
                <w:sz w:val="20"/>
              </w:rPr>
              <w:t> </w:t>
            </w:r>
            <w:r>
              <w:rPr>
                <w:sz w:val="20"/>
              </w:rPr>
              <w:t>roszczeń</w:t>
            </w:r>
            <w:r>
              <w:rPr>
                <w:spacing w:val="57"/>
                <w:w w:val="150"/>
                <w:sz w:val="20"/>
              </w:rPr>
              <w:t> </w:t>
            </w:r>
            <w:r>
              <w:rPr>
                <w:sz w:val="20"/>
              </w:rPr>
              <w:t>lub</w:t>
            </w:r>
            <w:r>
              <w:rPr>
                <w:spacing w:val="60"/>
                <w:w w:val="15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60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momentu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pgSz w:w="11910" w:h="16840"/>
          <w:pgMar w:header="0" w:footer="950" w:top="1320" w:bottom="1382" w:left="1275" w:right="992"/>
        </w:sect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7511"/>
      </w:tblGrid>
      <w:tr>
        <w:trPr>
          <w:trHeight w:val="460" w:hRule="atLeast"/>
        </w:trPr>
        <w:tc>
          <w:tcPr>
            <w:tcW w:w="198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11" w:type="dxa"/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wygaśnięcia obowiązku przechowywania danych wynikającego z przepisów prawa </w:t>
            </w:r>
            <w:r>
              <w:rPr>
                <w:sz w:val="20"/>
              </w:rPr>
              <w:t>wskazanych wyżej.</w:t>
            </w:r>
          </w:p>
        </w:tc>
      </w:tr>
      <w:tr>
        <w:trPr>
          <w:trHeight w:val="3050" w:hRule="atLeast"/>
        </w:trPr>
        <w:tc>
          <w:tcPr>
            <w:tcW w:w="1985" w:type="dxa"/>
          </w:tcPr>
          <w:p>
            <w:pPr>
              <w:pStyle w:val="TableParagraph"/>
              <w:ind w:right="5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Prawa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osoby, której dane </w:t>
            </w:r>
            <w:r>
              <w:rPr>
                <w:rFonts w:ascii="Arial" w:hAnsi="Arial"/>
                <w:b/>
                <w:spacing w:val="-2"/>
                <w:sz w:val="20"/>
              </w:rPr>
              <w:t>dotyczą</w:t>
            </w:r>
          </w:p>
        </w:tc>
        <w:tc>
          <w:tcPr>
            <w:tcW w:w="7511" w:type="dxa"/>
          </w:tcPr>
          <w:p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Przysługuje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Pani/Panu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prawo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dostępu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swoich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danych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oraz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prawo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żądania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ich sprostowania, ich usunięcia lub ograniczenia ich przetwarzania. Na Pani/Pana wniosek administrator dostarczy kopię danych osobowych podlegających </w:t>
            </w:r>
            <w:r>
              <w:rPr>
                <w:spacing w:val="-2"/>
                <w:sz w:val="20"/>
              </w:rPr>
              <w:t>przetwarzaniu.</w:t>
            </w:r>
          </w:p>
          <w:p>
            <w:pPr>
              <w:pStyle w:val="TableParagraph"/>
              <w:spacing w:before="20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W zakresie, w jakim podstawą przetwarzania Pani/Pana danych osobowych jest przesłanka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prawnie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uzasadnionego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interesu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administratora,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przysługuje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Pani/Panu prawo wniesienia sprzeciwu wobec przetwarzania Pani/Pana danych osobowych.</w:t>
            </w:r>
          </w:p>
          <w:p>
            <w:pPr>
              <w:pStyle w:val="TableParagraph"/>
              <w:spacing w:before="40"/>
              <w:ind w:left="0"/>
              <w:rPr>
                <w:sz w:val="20"/>
              </w:rPr>
            </w:pPr>
          </w:p>
          <w:p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pacing w:val="-8"/>
                <w:sz w:val="20"/>
              </w:rPr>
              <w:t>W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8"/>
                <w:sz w:val="20"/>
              </w:rPr>
              <w:t>celu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8"/>
                <w:sz w:val="20"/>
              </w:rPr>
              <w:t>skorzystania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8"/>
                <w:sz w:val="20"/>
              </w:rPr>
              <w:t>z</w:t>
            </w:r>
            <w:r>
              <w:rPr>
                <w:sz w:val="20"/>
              </w:rPr>
              <w:t> </w:t>
            </w:r>
            <w:r>
              <w:rPr>
                <w:spacing w:val="-8"/>
                <w:sz w:val="20"/>
              </w:rPr>
              <w:t>powyższych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8"/>
                <w:sz w:val="20"/>
              </w:rPr>
              <w:t>praw</w:t>
            </w:r>
            <w:r>
              <w:rPr>
                <w:sz w:val="20"/>
              </w:rPr>
              <w:t> </w:t>
            </w:r>
            <w:r>
              <w:rPr>
                <w:spacing w:val="-8"/>
                <w:sz w:val="20"/>
              </w:rPr>
              <w:t>należy</w:t>
            </w:r>
            <w:r>
              <w:rPr>
                <w:sz w:val="20"/>
              </w:rPr>
              <w:t> </w:t>
            </w:r>
            <w:r>
              <w:rPr>
                <w:spacing w:val="-8"/>
                <w:sz w:val="20"/>
              </w:rPr>
              <w:t>skontaktować</w:t>
            </w:r>
            <w:r>
              <w:rPr>
                <w:sz w:val="20"/>
              </w:rPr>
              <w:t> </w:t>
            </w:r>
            <w:r>
              <w:rPr>
                <w:spacing w:val="-8"/>
                <w:sz w:val="20"/>
              </w:rPr>
              <w:t>się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8"/>
                <w:sz w:val="20"/>
              </w:rPr>
              <w:t>z</w:t>
            </w:r>
            <w:r>
              <w:rPr>
                <w:sz w:val="20"/>
              </w:rPr>
              <w:t> </w:t>
            </w:r>
            <w:r>
              <w:rPr>
                <w:spacing w:val="-8"/>
                <w:sz w:val="20"/>
              </w:rPr>
              <w:t>administratorem </w:t>
            </w:r>
            <w:r>
              <w:rPr>
                <w:spacing w:val="-2"/>
                <w:sz w:val="20"/>
              </w:rPr>
              <w:t>danych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lub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Inspektorem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Ochrony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Danych.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Dane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kontaktowe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wskazane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są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wyżej. </w:t>
            </w:r>
            <w:r>
              <w:rPr>
                <w:sz w:val="20"/>
              </w:rPr>
              <w:t>Przysługuje Pani/Panu również prawo wniesienia skargi do organu nadzorczego </w:t>
            </w:r>
            <w:r>
              <w:rPr>
                <w:spacing w:val="-6"/>
                <w:sz w:val="20"/>
              </w:rPr>
              <w:t>zajmującego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6"/>
                <w:sz w:val="20"/>
              </w:rPr>
              <w:t>się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6"/>
                <w:sz w:val="20"/>
              </w:rPr>
              <w:t>ochroną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6"/>
                <w:sz w:val="20"/>
              </w:rPr>
              <w:t>danych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6"/>
                <w:sz w:val="20"/>
              </w:rPr>
              <w:t>osobowych,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6"/>
                <w:sz w:val="20"/>
              </w:rPr>
              <w:t>tj.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6"/>
                <w:sz w:val="20"/>
              </w:rPr>
              <w:t>Prezesa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6"/>
                <w:sz w:val="20"/>
              </w:rPr>
              <w:t>Urzędu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6"/>
                <w:sz w:val="20"/>
              </w:rPr>
              <w:t>Ochrony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6"/>
                <w:sz w:val="20"/>
              </w:rPr>
              <w:t>Danych</w:t>
            </w:r>
          </w:p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Osobowych.</w:t>
            </w:r>
          </w:p>
        </w:tc>
      </w:tr>
      <w:tr>
        <w:trPr>
          <w:trHeight w:val="2683" w:hRule="atLeast"/>
        </w:trPr>
        <w:tc>
          <w:tcPr>
            <w:tcW w:w="1985" w:type="dxa"/>
          </w:tcPr>
          <w:p>
            <w:pPr>
              <w:pStyle w:val="TableParagraph"/>
              <w:ind w:righ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Informacja o wymogu</w:t>
            </w:r>
            <w:r>
              <w:rPr>
                <w:rFonts w:ascii="Arial"/>
                <w:b/>
                <w:spacing w:val="-1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podania </w:t>
            </w:r>
            <w:r>
              <w:rPr>
                <w:rFonts w:ascii="Arial"/>
                <w:b/>
                <w:spacing w:val="-2"/>
                <w:sz w:val="20"/>
              </w:rPr>
              <w:t>danych</w:t>
            </w:r>
          </w:p>
        </w:tc>
        <w:tc>
          <w:tcPr>
            <w:tcW w:w="7511" w:type="dxa"/>
          </w:tcPr>
          <w:p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Podanie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danych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jest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wymogiem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ustawowym,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zakresie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określonym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przepisach powołanych w niniejszej klauzuli informacyjnej (Informacja o celu i podstawie prawnej przetwarzania).</w:t>
            </w:r>
          </w:p>
          <w:p>
            <w:pPr>
              <w:pStyle w:val="TableParagraph"/>
              <w:spacing w:before="1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Podanie danych osobowych jest niezbędne celem weryfikacji przygotowanego przez Panią/Pana operatu szacunkowego wraz z jego załącznikami dla potrzeb zabezpieczenia wierzytelności Banku – bez podania danych nie jest możliwe zrealizowanie tego celu.</w:t>
            </w:r>
          </w:p>
        </w:tc>
      </w:tr>
      <w:tr>
        <w:trPr>
          <w:trHeight w:val="1610" w:hRule="atLeast"/>
        </w:trPr>
        <w:tc>
          <w:tcPr>
            <w:tcW w:w="9496" w:type="dxa"/>
            <w:gridSpan w:val="2"/>
          </w:tcPr>
          <w:p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Oświadczam, że zapoznałam/em się z przedstawioną mi treścią informacji administratora danych osobowych dotyczącą przetwarzania moich danych osobowych, w której wskazano kto jest administratorem moich danych osobowych oraz przyjmuję do wiadomości spełnienie obowiązku informacyjnego przez administratora danych.</w:t>
            </w:r>
          </w:p>
          <w:p>
            <w:pPr>
              <w:pStyle w:val="TableParagraph"/>
              <w:spacing w:line="230" w:lineRule="atLeast" w:before="210"/>
              <w:ind w:right="5556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…………………………………….……… </w:t>
            </w:r>
            <w:r>
              <w:rPr>
                <w:sz w:val="20"/>
              </w:rPr>
              <w:t>Data i czytelny podpis</w:t>
            </w:r>
          </w:p>
        </w:tc>
      </w:tr>
    </w:tbl>
    <w:sectPr>
      <w:type w:val="continuous"/>
      <w:pgSz w:w="11910" w:h="16840"/>
      <w:pgMar w:header="0" w:footer="950" w:top="1380" w:bottom="120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4416">
              <wp:simplePos x="0" y="0"/>
              <wp:positionH relativeFrom="page">
                <wp:posOffset>6559042</wp:posOffset>
              </wp:positionH>
              <wp:positionV relativeFrom="page">
                <wp:posOffset>9915912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 w:firstLine="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6.460022pt;margin-top:780.780518pt;width:12pt;height:13.05pt;mso-position-horizontal-relative:page;mso-position-vertical-relative:page;z-index:-158320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 w:firstLine="0"/>
                      <w:jc w:val="lef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88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56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24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492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160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4828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5496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6164" w:hanging="36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3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1">
      <w:start w:val="0"/>
      <w:numFmt w:val="bullet"/>
      <w:lvlText w:val=""/>
      <w:lvlJc w:val="left"/>
      <w:pPr>
        <w:ind w:left="861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>
      <w:start w:val="0"/>
      <w:numFmt w:val="bullet"/>
      <w:lvlText w:val="•"/>
      <w:lvlJc w:val="left"/>
      <w:pPr>
        <w:ind w:left="860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957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054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152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249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47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l-PL" w:eastAsia="en-US" w:bidi="ar-SA"/>
    </w:rPr>
  </w:style>
  <w:style w:styleId="BodyText" w:type="paragraph">
    <w:name w:val="Body Text"/>
    <w:basedOn w:val="Normal"/>
    <w:uiPriority w:val="1"/>
    <w:qFormat/>
    <w:pPr>
      <w:ind w:left="861" w:hanging="360"/>
      <w:jc w:val="both"/>
    </w:pPr>
    <w:rPr>
      <w:rFonts w:ascii="Arial MT" w:hAnsi="Arial MT" w:eastAsia="Arial MT" w:cs="Arial MT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1010" w:hanging="824"/>
      <w:outlineLvl w:val="1"/>
    </w:pPr>
    <w:rPr>
      <w:rFonts w:ascii="Arial" w:hAnsi="Arial" w:eastAsia="Arial" w:cs="Arial"/>
      <w:b/>
      <w:bCs/>
      <w:sz w:val="20"/>
      <w:szCs w:val="20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94"/>
      <w:ind w:left="501" w:hanging="358"/>
      <w:outlineLvl w:val="2"/>
    </w:pPr>
    <w:rPr>
      <w:rFonts w:ascii="Arial" w:hAnsi="Arial" w:eastAsia="Arial" w:cs="Arial"/>
      <w:b/>
      <w:bCs/>
      <w:i/>
      <w:iCs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861" w:hanging="360"/>
      <w:jc w:val="both"/>
    </w:pPr>
    <w:rPr>
      <w:rFonts w:ascii="Arial MT" w:hAnsi="Arial MT" w:eastAsia="Arial MT" w:cs="Arial MT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 MT" w:hAnsi="Arial MT" w:eastAsia="Arial MT" w:cs="Arial MT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info@pekao.com.pl" TargetMode="External"/><Relationship Id="rId7" Type="http://schemas.openxmlformats.org/officeDocument/2006/relationships/hyperlink" Target="mailto:IOD@pekao.com.pl" TargetMode="External"/><Relationship Id="rId8" Type="http://schemas.openxmlformats.org/officeDocument/2006/relationships/hyperlink" Target="http://www.pekao.com.pl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Chmiel Jaroslaw;Kochanowski Przemysław  (Departament Zarządzania Ryzykiem Detalicznym)</dc:creator>
  <dcterms:created xsi:type="dcterms:W3CDTF">2026-07-30T10:11:53Z</dcterms:created>
  <dcterms:modified xsi:type="dcterms:W3CDTF">2026-07-30T10:11:53Z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2023-09-28T00:00:00Z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2026-07-30T00:00:00Z</vt:filetime>
  </property>
  <property fmtid="{D5CDD505-2E9C-101B-9397-08002B2CF9AE}" pid="6" name="MSIP_Label_e926a907-a439-4552-97d4-cf3e4f94d4c9_ActionId">
    <vt:lpwstr>314841fe-9620-4ae3-b157-9e3dffb4e2a2</vt:lpwstr>
  </property>
  <property fmtid="{D5CDD505-2E9C-101B-9397-08002B2CF9AE}" pid="7" name="MSIP_Label_e926a907-a439-4552-97d4-cf3e4f94d4c9_ContentBits">
    <vt:lpwstr>0</vt:lpwstr>
  </property>
  <property fmtid="{D5CDD505-2E9C-101B-9397-08002B2CF9AE}" pid="8" name="MSIP_Label_e926a907-a439-4552-97d4-cf3e4f94d4c9_Enabled">
    <vt:lpwstr>true</vt:lpwstr>
  </property>
  <property fmtid="{D5CDD505-2E9C-101B-9397-08002B2CF9AE}" pid="9" name="MSIP_Label_e926a907-a439-4552-97d4-cf3e4f94d4c9_Method">
    <vt:lpwstr>Standard</vt:lpwstr>
  </property>
  <property fmtid="{D5CDD505-2E9C-101B-9397-08002B2CF9AE}" pid="10" name="MSIP_Label_e926a907-a439-4552-97d4-cf3e4f94d4c9_Name">
    <vt:lpwstr>Bank Pekao SA – Do użytku służbowego</vt:lpwstr>
  </property>
  <property fmtid="{D5CDD505-2E9C-101B-9397-08002B2CF9AE}" pid="11" name="MSIP_Label_e926a907-a439-4552-97d4-cf3e4f94d4c9_SetDate">
    <vt:lpwstr>2023-01-19T15:53:54Z</vt:lpwstr>
  </property>
  <property fmtid="{D5CDD505-2E9C-101B-9397-08002B2CF9AE}" pid="12" name="MSIP_Label_e926a907-a439-4552-97d4-cf3e4f94d4c9_SiteId">
    <vt:lpwstr>72d4cc57-c098-4169-86a9-284d255e89f2</vt:lpwstr>
  </property>
  <property fmtid="{D5CDD505-2E9C-101B-9397-08002B2CF9AE}" pid="13" name="Producer">
    <vt:lpwstr>Microsoft® Word dla Microsoft 365</vt:lpwstr>
  </property>
</Properties>
</file>