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5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583661" cy="398145"/>
            <wp:effectExtent l="0" t="0" r="0" b="0"/>
            <wp:docPr id="2" name="Image 2" descr="ING Bank  Śląski S. A. logo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ING Bank  Śląski S. A. log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661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300"/>
        <w:rPr>
          <w:rFonts w:ascii="Times New Roman"/>
          <w:sz w:val="48"/>
        </w:rPr>
      </w:pPr>
    </w:p>
    <w:p>
      <w:pPr>
        <w:pStyle w:val="Heading1"/>
        <w:spacing w:line="304" w:lineRule="auto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524589</wp:posOffset>
            </wp:positionH>
            <wp:positionV relativeFrom="paragraph">
              <wp:posOffset>30112</wp:posOffset>
            </wp:positionV>
            <wp:extent cx="224631" cy="314483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31" cy="314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6100"/>
          <w:w w:val="90"/>
        </w:rPr>
        <w:t>Wytyczne ING Banku Śląskiego S.A. dla Rzeczoznawców Majątkowych dotyczące sporządzania operatów szacunkowych </w:t>
      </w:r>
      <w:r>
        <w:rPr>
          <w:color w:val="FF6100"/>
          <w:w w:val="90"/>
        </w:rPr>
        <w:t>dla nieruchomości mieszkaniowych</w:t>
      </w:r>
    </w:p>
    <w:p>
      <w:pPr>
        <w:pStyle w:val="BodyText"/>
        <w:spacing w:before="23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457200</wp:posOffset>
                </wp:positionH>
                <wp:positionV relativeFrom="paragraph">
                  <wp:posOffset>183401</wp:posOffset>
                </wp:positionV>
                <wp:extent cx="665607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656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56070" h="0">
                              <a:moveTo>
                                <a:pt x="0" y="0"/>
                              </a:moveTo>
                              <a:lnTo>
                                <a:pt x="665607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A8A8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pt;margin-top:14.441093pt;width:524.1pt;height:.1pt;mso-position-horizontal-relative:page;mso-position-vertical-relative:paragraph;z-index:-15728640;mso-wrap-distance-left:0;mso-wrap-distance-right:0" id="docshape2" coordorigin="720,289" coordsize="10482,0" path="m720,289l11202,289e" filled="false" stroked="true" strokeweight=".5pt" strokecolor="#a8a8a8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spacing w:before="376"/>
      </w:pPr>
      <w:r>
        <w:rPr>
          <w:w w:val="90"/>
        </w:rPr>
        <w:t>Wymagania</w:t>
      </w:r>
      <w:r>
        <w:rPr>
          <w:spacing w:val="56"/>
        </w:rPr>
        <w:t> </w:t>
      </w:r>
      <w:r>
        <w:rPr>
          <w:spacing w:val="-2"/>
        </w:rPr>
        <w:t>ogólne</w:t>
      </w:r>
    </w:p>
    <w:p>
      <w:pPr>
        <w:pStyle w:val="ListParagraph"/>
        <w:numPr>
          <w:ilvl w:val="0"/>
          <w:numId w:val="1"/>
        </w:numPr>
        <w:tabs>
          <w:tab w:pos="509" w:val="left" w:leader="none"/>
        </w:tabs>
        <w:spacing w:line="240" w:lineRule="auto" w:before="225" w:after="0"/>
        <w:ind w:left="509" w:right="0" w:hanging="356"/>
        <w:jc w:val="left"/>
        <w:rPr>
          <w:sz w:val="20"/>
        </w:rPr>
      </w:pPr>
      <w:r>
        <w:rPr>
          <w:sz w:val="20"/>
        </w:rPr>
        <w:t>Operat</w:t>
      </w:r>
      <w:r>
        <w:rPr>
          <w:spacing w:val="11"/>
          <w:sz w:val="20"/>
        </w:rPr>
        <w:t> </w:t>
      </w:r>
      <w:r>
        <w:rPr>
          <w:sz w:val="20"/>
        </w:rPr>
        <w:t>szacunkowy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sporządź:</w:t>
      </w:r>
    </w:p>
    <w:p>
      <w:pPr>
        <w:pStyle w:val="ListParagraph"/>
        <w:numPr>
          <w:ilvl w:val="1"/>
          <w:numId w:val="1"/>
        </w:numPr>
        <w:tabs>
          <w:tab w:pos="866" w:val="left" w:leader="none"/>
        </w:tabs>
        <w:spacing w:line="240" w:lineRule="auto" w:before="183" w:after="0"/>
        <w:ind w:left="866" w:right="0" w:hanging="356"/>
        <w:jc w:val="left"/>
        <w:rPr>
          <w:sz w:val="20"/>
        </w:rPr>
      </w:pPr>
      <w:r>
        <w:rPr>
          <w:w w:val="105"/>
          <w:sz w:val="20"/>
        </w:rPr>
        <w:t>zgodne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z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aktualnym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stanem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prawnym</w:t>
      </w:r>
      <w:r>
        <w:rPr>
          <w:spacing w:val="-17"/>
          <w:w w:val="105"/>
          <w:sz w:val="20"/>
        </w:rPr>
        <w:t> </w:t>
      </w:r>
      <w:r>
        <w:rPr>
          <w:spacing w:val="-2"/>
          <w:w w:val="105"/>
          <w:sz w:val="20"/>
        </w:rPr>
        <w:t>nieruchomości,</w:t>
      </w:r>
    </w:p>
    <w:p>
      <w:pPr>
        <w:pStyle w:val="ListParagraph"/>
        <w:numPr>
          <w:ilvl w:val="1"/>
          <w:numId w:val="1"/>
        </w:numPr>
        <w:tabs>
          <w:tab w:pos="865" w:val="left" w:leader="none"/>
        </w:tabs>
        <w:spacing w:line="240" w:lineRule="auto" w:before="185" w:after="0"/>
        <w:ind w:left="865" w:right="0" w:hanging="355"/>
        <w:jc w:val="left"/>
        <w:rPr>
          <w:sz w:val="20"/>
        </w:rPr>
      </w:pPr>
      <w:r>
        <w:rPr>
          <w:sz w:val="20"/>
        </w:rPr>
        <w:t>zgodnie</w:t>
      </w:r>
      <w:r>
        <w:rPr>
          <w:spacing w:val="7"/>
          <w:sz w:val="20"/>
        </w:rPr>
        <w:t> </w:t>
      </w:r>
      <w:r>
        <w:rPr>
          <w:sz w:val="20"/>
        </w:rPr>
        <w:t>z</w:t>
      </w:r>
      <w:r>
        <w:rPr>
          <w:spacing w:val="9"/>
          <w:sz w:val="20"/>
        </w:rPr>
        <w:t> </w:t>
      </w:r>
      <w:r>
        <w:rPr>
          <w:sz w:val="20"/>
        </w:rPr>
        <w:t>obowiązującymi</w:t>
      </w:r>
      <w:r>
        <w:rPr>
          <w:spacing w:val="9"/>
          <w:sz w:val="20"/>
        </w:rPr>
        <w:t> </w:t>
      </w:r>
      <w:r>
        <w:rPr>
          <w:sz w:val="20"/>
        </w:rPr>
        <w:t>przepisami</w:t>
      </w:r>
      <w:r>
        <w:rPr>
          <w:spacing w:val="7"/>
          <w:sz w:val="20"/>
        </w:rPr>
        <w:t> </w:t>
      </w:r>
      <w:r>
        <w:rPr>
          <w:sz w:val="20"/>
        </w:rPr>
        <w:t>prawa</w:t>
      </w:r>
      <w:r>
        <w:rPr>
          <w:spacing w:val="6"/>
          <w:sz w:val="20"/>
        </w:rPr>
        <w:t> </w:t>
      </w:r>
      <w:r>
        <w:rPr>
          <w:sz w:val="20"/>
        </w:rPr>
        <w:t>na</w:t>
      </w:r>
      <w:r>
        <w:rPr>
          <w:spacing w:val="7"/>
          <w:sz w:val="20"/>
        </w:rPr>
        <w:t> </w:t>
      </w:r>
      <w:r>
        <w:rPr>
          <w:sz w:val="20"/>
        </w:rPr>
        <w:t>dzień</w:t>
      </w:r>
      <w:r>
        <w:rPr>
          <w:spacing w:val="9"/>
          <w:sz w:val="20"/>
        </w:rPr>
        <w:t> </w:t>
      </w:r>
      <w:r>
        <w:rPr>
          <w:spacing w:val="-2"/>
          <w:sz w:val="20"/>
        </w:rPr>
        <w:t>wyceny,</w:t>
      </w:r>
    </w:p>
    <w:p>
      <w:pPr>
        <w:pStyle w:val="ListParagraph"/>
        <w:numPr>
          <w:ilvl w:val="1"/>
          <w:numId w:val="1"/>
        </w:numPr>
        <w:tabs>
          <w:tab w:pos="868" w:val="left" w:leader="none"/>
        </w:tabs>
        <w:spacing w:line="304" w:lineRule="auto" w:before="183" w:after="0"/>
        <w:ind w:left="868" w:right="153" w:hanging="358"/>
        <w:jc w:val="left"/>
        <w:rPr>
          <w:sz w:val="20"/>
        </w:rPr>
      </w:pPr>
      <w:r>
        <w:rPr>
          <w:sz w:val="20"/>
        </w:rPr>
        <w:t>w podejściu porównawczym na podstawie transakcji nieruchomościami spełniającymi kryteria podobieństwa</w:t>
      </w:r>
      <w:r>
        <w:rPr>
          <w:w w:val="105"/>
          <w:sz w:val="20"/>
        </w:rPr>
        <w:t> do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nieruchomości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wycenianej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dokonanymi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nie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wcześniej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niż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24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m-cy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przed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datą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sporządzenia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operatu,</w:t>
      </w:r>
    </w:p>
    <w:p>
      <w:pPr>
        <w:pStyle w:val="ListParagraph"/>
        <w:numPr>
          <w:ilvl w:val="1"/>
          <w:numId w:val="1"/>
        </w:numPr>
        <w:tabs>
          <w:tab w:pos="867" w:val="left" w:leader="none"/>
        </w:tabs>
        <w:spacing w:line="240" w:lineRule="auto" w:before="119" w:after="0"/>
        <w:ind w:left="867" w:right="0" w:hanging="357"/>
        <w:jc w:val="left"/>
        <w:rPr>
          <w:sz w:val="20"/>
        </w:rPr>
      </w:pPr>
      <w:r>
        <w:rPr>
          <w:sz w:val="20"/>
        </w:rPr>
        <w:t>w</w:t>
      </w:r>
      <w:r>
        <w:rPr>
          <w:spacing w:val="3"/>
          <w:sz w:val="20"/>
        </w:rPr>
        <w:t> </w:t>
      </w:r>
      <w:r>
        <w:rPr>
          <w:sz w:val="20"/>
        </w:rPr>
        <w:t>celu</w:t>
      </w:r>
      <w:r>
        <w:rPr>
          <w:spacing w:val="6"/>
          <w:sz w:val="20"/>
        </w:rPr>
        <w:t> </w:t>
      </w:r>
      <w:r>
        <w:rPr>
          <w:sz w:val="20"/>
        </w:rPr>
        <w:t>-</w:t>
      </w:r>
      <w:r>
        <w:rPr>
          <w:spacing w:val="2"/>
          <w:sz w:val="20"/>
        </w:rPr>
        <w:t> </w:t>
      </w:r>
      <w:r>
        <w:rPr>
          <w:sz w:val="20"/>
        </w:rPr>
        <w:t>zabezpieczenie</w:t>
      </w:r>
      <w:r>
        <w:rPr>
          <w:spacing w:val="3"/>
          <w:sz w:val="20"/>
        </w:rPr>
        <w:t> </w:t>
      </w:r>
      <w:r>
        <w:rPr>
          <w:sz w:val="20"/>
        </w:rPr>
        <w:t>wierzytelności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kredytowej,</w:t>
      </w:r>
    </w:p>
    <w:p>
      <w:pPr>
        <w:pStyle w:val="ListParagraph"/>
        <w:numPr>
          <w:ilvl w:val="1"/>
          <w:numId w:val="1"/>
        </w:numPr>
        <w:tabs>
          <w:tab w:pos="866" w:val="left" w:leader="none"/>
          <w:tab w:pos="868" w:val="left" w:leader="none"/>
        </w:tabs>
        <w:spacing w:line="304" w:lineRule="auto" w:before="184" w:after="0"/>
        <w:ind w:left="868" w:right="525" w:hanging="358"/>
        <w:jc w:val="left"/>
        <w:rPr>
          <w:sz w:val="20"/>
        </w:rPr>
      </w:pPr>
      <w:r>
        <w:rPr>
          <w:sz w:val="20"/>
        </w:rPr>
        <w:t>uwzględniając obszary ryzyka związane z nieruchomością, jako przedmiotem zabezpieczenia dla banku – obligatoryjnie dołącz załącznik - „Formularz ryzyk związanych z wycenianą nieruchomością”, który znajdziesz na </w:t>
      </w:r>
      <w:hyperlink r:id="rId8">
        <w:r>
          <w:rPr>
            <w:color w:val="525199"/>
            <w:sz w:val="20"/>
            <w:u w:val="single" w:color="525199"/>
          </w:rPr>
          <w:t>www.ing.pl/wycena</w:t>
        </w:r>
      </w:hyperlink>
    </w:p>
    <w:p>
      <w:pPr>
        <w:pStyle w:val="ListParagraph"/>
        <w:numPr>
          <w:ilvl w:val="0"/>
          <w:numId w:val="1"/>
        </w:numPr>
        <w:tabs>
          <w:tab w:pos="509" w:val="left" w:leader="none"/>
          <w:tab w:pos="511" w:val="left" w:leader="none"/>
        </w:tabs>
        <w:spacing w:line="304" w:lineRule="auto" w:before="117" w:after="0"/>
        <w:ind w:left="511" w:right="1173" w:hanging="358"/>
        <w:jc w:val="left"/>
        <w:rPr>
          <w:sz w:val="20"/>
        </w:rPr>
      </w:pPr>
      <w:r>
        <w:rPr>
          <w:sz w:val="20"/>
        </w:rPr>
        <w:t>W operacie określ wartość rynkową nieruchomości aktualną lub przyszłą. Wartość przyszła dotyczy planowanego zamierzenia inwestycyjnego w postaci: budowy / remontu / wykończenia / rozbudowy / nadbudowy / przebudowy i określa standard deweloperski, średni lub wysoki.</w:t>
      </w:r>
    </w:p>
    <w:p>
      <w:pPr>
        <w:pStyle w:val="ListParagraph"/>
        <w:numPr>
          <w:ilvl w:val="0"/>
          <w:numId w:val="1"/>
        </w:numPr>
        <w:tabs>
          <w:tab w:pos="509" w:val="left" w:leader="none"/>
        </w:tabs>
        <w:spacing w:line="240" w:lineRule="auto" w:before="117" w:after="0"/>
        <w:ind w:left="509" w:right="0" w:hanging="356"/>
        <w:jc w:val="left"/>
        <w:rPr>
          <w:sz w:val="20"/>
        </w:rPr>
      </w:pPr>
      <w:r>
        <w:rPr>
          <w:sz w:val="20"/>
        </w:rPr>
        <w:t>Nie zapomnij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o:</w:t>
      </w:r>
    </w:p>
    <w:p>
      <w:pPr>
        <w:pStyle w:val="ListParagraph"/>
        <w:numPr>
          <w:ilvl w:val="1"/>
          <w:numId w:val="1"/>
        </w:numPr>
        <w:tabs>
          <w:tab w:pos="866" w:val="left" w:leader="none"/>
          <w:tab w:pos="868" w:val="left" w:leader="none"/>
        </w:tabs>
        <w:spacing w:line="304" w:lineRule="auto" w:before="183" w:after="0"/>
        <w:ind w:left="868" w:right="625" w:hanging="358"/>
        <w:jc w:val="left"/>
        <w:rPr>
          <w:sz w:val="20"/>
        </w:rPr>
      </w:pPr>
      <w:r>
        <w:rPr>
          <w:sz w:val="20"/>
        </w:rPr>
        <w:t>analizie i charakterystyce rynku opisującej rynek właściwy ze względu na rodzaj nieruchomości, obszar i </w:t>
      </w:r>
      <w:r>
        <w:rPr>
          <w:w w:val="105"/>
          <w:sz w:val="20"/>
        </w:rPr>
        <w:t>okres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czasu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objęty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analizą,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wielkość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rynku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oraz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płynność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zbycia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nieruchomości,</w:t>
      </w:r>
    </w:p>
    <w:p>
      <w:pPr>
        <w:pStyle w:val="ListParagraph"/>
        <w:numPr>
          <w:ilvl w:val="1"/>
          <w:numId w:val="1"/>
        </w:numPr>
        <w:tabs>
          <w:tab w:pos="865" w:val="left" w:leader="none"/>
        </w:tabs>
        <w:spacing w:line="240" w:lineRule="auto" w:before="118" w:after="0"/>
        <w:ind w:left="865" w:right="0" w:hanging="355"/>
        <w:jc w:val="left"/>
        <w:rPr>
          <w:sz w:val="20"/>
        </w:rPr>
      </w:pPr>
      <w:r>
        <w:rPr>
          <w:sz w:val="20"/>
        </w:rPr>
        <w:t>bazie</w:t>
      </w:r>
      <w:r>
        <w:rPr>
          <w:spacing w:val="11"/>
          <w:sz w:val="20"/>
        </w:rPr>
        <w:t> </w:t>
      </w:r>
      <w:r>
        <w:rPr>
          <w:sz w:val="20"/>
        </w:rPr>
        <w:t>cen</w:t>
      </w:r>
      <w:r>
        <w:rPr>
          <w:spacing w:val="12"/>
          <w:sz w:val="20"/>
        </w:rPr>
        <w:t> </w:t>
      </w:r>
      <w:r>
        <w:rPr>
          <w:sz w:val="20"/>
        </w:rPr>
        <w:t>transakcyjnych</w:t>
      </w:r>
      <w:r>
        <w:rPr>
          <w:spacing w:val="11"/>
          <w:sz w:val="20"/>
        </w:rPr>
        <w:t> </w:t>
      </w:r>
      <w:r>
        <w:rPr>
          <w:sz w:val="20"/>
        </w:rPr>
        <w:t>nieruchomości</w:t>
      </w:r>
      <w:r>
        <w:rPr>
          <w:spacing w:val="11"/>
          <w:sz w:val="20"/>
        </w:rPr>
        <w:t> </w:t>
      </w:r>
      <w:r>
        <w:rPr>
          <w:sz w:val="20"/>
        </w:rPr>
        <w:t>podobnych,</w:t>
      </w:r>
      <w:r>
        <w:rPr>
          <w:spacing w:val="12"/>
          <w:sz w:val="20"/>
        </w:rPr>
        <w:t> </w:t>
      </w:r>
      <w:r>
        <w:rPr>
          <w:sz w:val="20"/>
        </w:rPr>
        <w:t>obowiązkowo</w:t>
      </w:r>
      <w:r>
        <w:rPr>
          <w:spacing w:val="14"/>
          <w:sz w:val="20"/>
        </w:rPr>
        <w:t> </w:t>
      </w:r>
      <w:r>
        <w:rPr>
          <w:sz w:val="20"/>
        </w:rPr>
        <w:t>zawierającej</w:t>
      </w:r>
      <w:r>
        <w:rPr>
          <w:spacing w:val="13"/>
          <w:sz w:val="20"/>
        </w:rPr>
        <w:t> </w:t>
      </w:r>
      <w:r>
        <w:rPr>
          <w:sz w:val="20"/>
        </w:rPr>
        <w:t>poniższe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informacje:</w:t>
      </w:r>
    </w:p>
    <w:p>
      <w:pPr>
        <w:pStyle w:val="BodyText"/>
        <w:spacing w:before="57"/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9"/>
        <w:gridCol w:w="1316"/>
        <w:gridCol w:w="1693"/>
        <w:gridCol w:w="1502"/>
        <w:gridCol w:w="1592"/>
        <w:gridCol w:w="1512"/>
        <w:gridCol w:w="1371"/>
      </w:tblGrid>
      <w:tr>
        <w:trPr>
          <w:trHeight w:val="748" w:hRule="atLeast"/>
        </w:trPr>
        <w:tc>
          <w:tcPr>
            <w:tcW w:w="1639" w:type="dxa"/>
            <w:tcBorders>
              <w:bottom w:val="single" w:sz="1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6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52" w:lineRule="auto"/>
              <w:ind w:left="192" w:right="210" w:firstLine="23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Data </w:t>
            </w:r>
            <w:r>
              <w:rPr>
                <w:b/>
                <w:spacing w:val="-2"/>
                <w:w w:val="90"/>
                <w:sz w:val="20"/>
              </w:rPr>
              <w:t>transakcji</w:t>
            </w:r>
          </w:p>
        </w:tc>
        <w:tc>
          <w:tcPr>
            <w:tcW w:w="1693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7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Adres</w:t>
            </w:r>
          </w:p>
          <w:p>
            <w:pPr>
              <w:pStyle w:val="TableParagraph"/>
              <w:spacing w:before="13"/>
              <w:ind w:left="74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nieruchomości</w:t>
            </w:r>
          </w:p>
        </w:tc>
        <w:tc>
          <w:tcPr>
            <w:tcW w:w="1502" w:type="dxa"/>
            <w:tcBorders>
              <w:bottom w:val="single" w:sz="12" w:space="0" w:color="000000"/>
            </w:tcBorders>
          </w:tcPr>
          <w:p>
            <w:pPr>
              <w:pStyle w:val="TableParagraph"/>
              <w:ind w:righ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Powierzchnia</w:t>
            </w:r>
          </w:p>
          <w:p>
            <w:pPr>
              <w:pStyle w:val="TableParagraph"/>
              <w:spacing w:before="13"/>
              <w:ind w:left="2" w:right="1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użytkowa</w:t>
            </w:r>
          </w:p>
        </w:tc>
        <w:tc>
          <w:tcPr>
            <w:tcW w:w="1592" w:type="dxa"/>
            <w:tcBorders>
              <w:bottom w:val="single" w:sz="12" w:space="0" w:color="000000"/>
            </w:tcBorders>
          </w:tcPr>
          <w:p>
            <w:pPr>
              <w:pStyle w:val="TableParagraph"/>
              <w:ind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Powierzchnia</w:t>
            </w:r>
          </w:p>
          <w:p>
            <w:pPr>
              <w:pStyle w:val="TableParagraph"/>
              <w:spacing w:before="13"/>
              <w:ind w:left="2"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działki</w:t>
            </w:r>
          </w:p>
        </w:tc>
        <w:tc>
          <w:tcPr>
            <w:tcW w:w="1512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252" w:lineRule="auto"/>
              <w:ind w:left="223" w:right="375" w:firstLine="22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Cena </w:t>
            </w:r>
            <w:r>
              <w:rPr>
                <w:b/>
                <w:spacing w:val="-2"/>
                <w:w w:val="90"/>
                <w:sz w:val="20"/>
              </w:rPr>
              <w:t>transakcji</w:t>
            </w:r>
          </w:p>
        </w:tc>
        <w:tc>
          <w:tcPr>
            <w:tcW w:w="1371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368"/>
              <w:rPr>
                <w:b/>
                <w:sz w:val="20"/>
              </w:rPr>
            </w:pPr>
            <w:r>
              <w:rPr>
                <w:b/>
                <w:spacing w:val="-2"/>
                <w:w w:val="95"/>
                <w:sz w:val="20"/>
              </w:rPr>
              <w:t>Zł/m2</w:t>
            </w:r>
          </w:p>
        </w:tc>
      </w:tr>
      <w:tr>
        <w:trPr>
          <w:trHeight w:val="567" w:hRule="atLeast"/>
        </w:trPr>
        <w:tc>
          <w:tcPr>
            <w:tcW w:w="1639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1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Mieszkanie</w:t>
            </w:r>
          </w:p>
        </w:tc>
        <w:tc>
          <w:tcPr>
            <w:tcW w:w="1316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10"/>
              </w:rPr>
            </w:pPr>
          </w:p>
          <w:p>
            <w:pPr>
              <w:pStyle w:val="TableParagraph"/>
              <w:ind w:left="51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5" name="Image 5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10"/>
              </w:rPr>
            </w:pPr>
          </w:p>
          <w:p>
            <w:pPr>
              <w:pStyle w:val="TableParagraph"/>
              <w:ind w:left="7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6" name="Image 6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50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10"/>
              </w:rPr>
            </w:pPr>
          </w:p>
          <w:p>
            <w:pPr>
              <w:pStyle w:val="TableParagraph"/>
              <w:ind w:left="6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7" name="Image 7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59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10"/>
              </w:rPr>
            </w:pPr>
          </w:p>
          <w:p>
            <w:pPr>
              <w:pStyle w:val="TableParagraph"/>
              <w:ind w:left="62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8" name="Image 8" descr="Pozycja nie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 descr="Pozycja niewymagana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51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10"/>
              </w:rPr>
            </w:pPr>
          </w:p>
          <w:p>
            <w:pPr>
              <w:pStyle w:val="TableParagraph"/>
              <w:ind w:left="5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9" name="Image 9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371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sz w:val="10"/>
              </w:rPr>
            </w:pPr>
          </w:p>
          <w:p>
            <w:pPr>
              <w:pStyle w:val="TableParagraph"/>
              <w:ind w:left="5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10" name="Image 10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7" w:hRule="atLeast"/>
        </w:trPr>
        <w:tc>
          <w:tcPr>
            <w:tcW w:w="16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122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Dom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left="51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11" name="Image 11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Image 11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left="7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12" name="Image 12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" name="Image 12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left="6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13" name="Image 13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" name="Image 13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5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left="62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14" name="Image 14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" name="Image 14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left="5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15" name="Image 15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Image 15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3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left="5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16" name="Image 16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 16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7" w:hRule="atLeast"/>
        </w:trPr>
        <w:tc>
          <w:tcPr>
            <w:tcW w:w="16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1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Działka</w:t>
            </w:r>
          </w:p>
        </w:tc>
        <w:tc>
          <w:tcPr>
            <w:tcW w:w="131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left="51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17" name="Image 17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7" name="Image 17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69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left="75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18" name="Image 18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8" name="Image 18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50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left="61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19" name="Image 19" descr="Pozycja nie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Image 19" descr="Pozycja niewymagana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5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left="62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20" name="Image 20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 20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51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left="54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21" name="Image 21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Image 21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13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10"/>
              </w:rPr>
            </w:pPr>
          </w:p>
          <w:p>
            <w:pPr>
              <w:pStyle w:val="TableParagraph"/>
              <w:ind w:left="517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9734" cy="159734"/>
                  <wp:effectExtent l="0" t="0" r="0" b="0"/>
                  <wp:docPr id="22" name="Image 22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 22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34" cy="15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5"/>
          <w:type w:val="continuous"/>
          <w:pgSz w:w="11910" w:h="16840"/>
          <w:pgMar w:header="0" w:footer="716" w:top="700" w:bottom="900" w:left="566" w:right="566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867" w:val="left" w:leader="none"/>
        </w:tabs>
        <w:spacing w:line="240" w:lineRule="auto" w:before="83" w:after="0"/>
        <w:ind w:left="867" w:right="0" w:hanging="357"/>
        <w:jc w:val="left"/>
        <w:rPr>
          <w:sz w:val="20"/>
        </w:rPr>
      </w:pPr>
      <w:r>
        <w:rPr>
          <w:sz w:val="20"/>
        </w:rPr>
        <w:t>szczegółowym</w:t>
      </w:r>
      <w:r>
        <w:rPr>
          <w:spacing w:val="9"/>
          <w:sz w:val="20"/>
        </w:rPr>
        <w:t> </w:t>
      </w:r>
      <w:r>
        <w:rPr>
          <w:sz w:val="20"/>
        </w:rPr>
        <w:t>opisie</w:t>
      </w:r>
      <w:r>
        <w:rPr>
          <w:spacing w:val="10"/>
          <w:sz w:val="20"/>
        </w:rPr>
        <w:t> </w:t>
      </w:r>
      <w:r>
        <w:rPr>
          <w:sz w:val="20"/>
        </w:rPr>
        <w:t>transakcji</w:t>
      </w:r>
      <w:r>
        <w:rPr>
          <w:spacing w:val="8"/>
          <w:sz w:val="20"/>
        </w:rPr>
        <w:t> </w:t>
      </w:r>
      <w:r>
        <w:rPr>
          <w:sz w:val="20"/>
        </w:rPr>
        <w:t>przyjętych</w:t>
      </w:r>
      <w:r>
        <w:rPr>
          <w:spacing w:val="10"/>
          <w:sz w:val="20"/>
        </w:rPr>
        <w:t> </w:t>
      </w:r>
      <w:r>
        <w:rPr>
          <w:sz w:val="20"/>
        </w:rPr>
        <w:t>do</w:t>
      </w:r>
      <w:r>
        <w:rPr>
          <w:spacing w:val="10"/>
          <w:sz w:val="20"/>
        </w:rPr>
        <w:t> </w:t>
      </w:r>
      <w:r>
        <w:rPr>
          <w:sz w:val="20"/>
        </w:rPr>
        <w:t>porównań</w:t>
      </w:r>
      <w:r>
        <w:rPr>
          <w:spacing w:val="10"/>
          <w:sz w:val="20"/>
        </w:rPr>
        <w:t> </w:t>
      </w:r>
      <w:r>
        <w:rPr>
          <w:sz w:val="20"/>
        </w:rPr>
        <w:t>z</w:t>
      </w:r>
      <w:r>
        <w:rPr>
          <w:spacing w:val="9"/>
          <w:sz w:val="20"/>
        </w:rPr>
        <w:t> </w:t>
      </w:r>
      <w:r>
        <w:rPr>
          <w:sz w:val="20"/>
        </w:rPr>
        <w:t>uwzględnieniem</w:t>
      </w:r>
      <w:r>
        <w:rPr>
          <w:spacing w:val="9"/>
          <w:sz w:val="20"/>
        </w:rPr>
        <w:t> </w:t>
      </w:r>
      <w:r>
        <w:rPr>
          <w:sz w:val="20"/>
        </w:rPr>
        <w:t>cech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porównawczych,</w:t>
      </w:r>
    </w:p>
    <w:p>
      <w:pPr>
        <w:pStyle w:val="ListParagraph"/>
        <w:numPr>
          <w:ilvl w:val="1"/>
          <w:numId w:val="1"/>
        </w:numPr>
        <w:tabs>
          <w:tab w:pos="867" w:val="left" w:leader="none"/>
        </w:tabs>
        <w:spacing w:line="240" w:lineRule="auto" w:before="184" w:after="0"/>
        <w:ind w:left="867" w:right="0" w:hanging="357"/>
        <w:jc w:val="left"/>
        <w:rPr>
          <w:sz w:val="20"/>
        </w:rPr>
      </w:pPr>
      <w:r>
        <w:rPr>
          <w:sz w:val="20"/>
        </w:rPr>
        <w:t>powierzchni</w:t>
      </w:r>
      <w:r>
        <w:rPr>
          <w:spacing w:val="8"/>
          <w:sz w:val="20"/>
        </w:rPr>
        <w:t> </w:t>
      </w:r>
      <w:r>
        <w:rPr>
          <w:sz w:val="20"/>
        </w:rPr>
        <w:t>użytkowej</w:t>
      </w:r>
      <w:r>
        <w:rPr>
          <w:spacing w:val="8"/>
          <w:sz w:val="20"/>
        </w:rPr>
        <w:t> </w:t>
      </w:r>
      <w:r>
        <w:rPr>
          <w:sz w:val="20"/>
        </w:rPr>
        <w:t>wyliczanej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jako:</w:t>
      </w:r>
    </w:p>
    <w:p>
      <w:pPr>
        <w:pStyle w:val="ListParagraph"/>
        <w:numPr>
          <w:ilvl w:val="2"/>
          <w:numId w:val="1"/>
        </w:numPr>
        <w:tabs>
          <w:tab w:pos="1226" w:val="left" w:leader="none"/>
        </w:tabs>
        <w:spacing w:line="302" w:lineRule="auto" w:before="183" w:after="0"/>
        <w:ind w:left="1226" w:right="1230" w:hanging="358"/>
        <w:jc w:val="left"/>
        <w:rPr>
          <w:sz w:val="20"/>
        </w:rPr>
      </w:pPr>
      <w:r>
        <w:rPr>
          <w:b/>
          <w:sz w:val="20"/>
        </w:rPr>
        <w:t>mieszkanie</w:t>
      </w:r>
      <w:r>
        <w:rPr>
          <w:b/>
          <w:spacing w:val="-2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powierzchnia</w:t>
      </w:r>
      <w:r>
        <w:rPr>
          <w:spacing w:val="-8"/>
          <w:sz w:val="20"/>
        </w:rPr>
        <w:t> </w:t>
      </w:r>
      <w:r>
        <w:rPr>
          <w:sz w:val="20"/>
        </w:rPr>
        <w:t>bez</w:t>
      </w:r>
      <w:r>
        <w:rPr>
          <w:spacing w:val="-7"/>
          <w:sz w:val="20"/>
        </w:rPr>
        <w:t> </w:t>
      </w:r>
      <w:r>
        <w:rPr>
          <w:sz w:val="20"/>
        </w:rPr>
        <w:t>powierzchni</w:t>
      </w:r>
      <w:r>
        <w:rPr>
          <w:spacing w:val="-7"/>
          <w:sz w:val="20"/>
        </w:rPr>
        <w:t> </w:t>
      </w:r>
      <w:r>
        <w:rPr>
          <w:sz w:val="20"/>
        </w:rPr>
        <w:t>pomieszczeń</w:t>
      </w:r>
      <w:r>
        <w:rPr>
          <w:spacing w:val="-7"/>
          <w:sz w:val="20"/>
        </w:rPr>
        <w:t> </w:t>
      </w:r>
      <w:r>
        <w:rPr>
          <w:sz w:val="20"/>
        </w:rPr>
        <w:t>przynależnych</w:t>
      </w:r>
      <w:r>
        <w:rPr>
          <w:spacing w:val="-7"/>
          <w:sz w:val="20"/>
        </w:rPr>
        <w:t> </w:t>
      </w:r>
      <w:r>
        <w:rPr>
          <w:sz w:val="20"/>
        </w:rPr>
        <w:t>(np.</w:t>
      </w:r>
      <w:r>
        <w:rPr>
          <w:spacing w:val="-8"/>
          <w:sz w:val="20"/>
        </w:rPr>
        <w:t> </w:t>
      </w:r>
      <w:r>
        <w:rPr>
          <w:sz w:val="20"/>
        </w:rPr>
        <w:t>piwnic,</w:t>
      </w:r>
      <w:r>
        <w:rPr>
          <w:spacing w:val="-8"/>
          <w:sz w:val="20"/>
        </w:rPr>
        <w:t> </w:t>
      </w:r>
      <w:r>
        <w:rPr>
          <w:sz w:val="20"/>
        </w:rPr>
        <w:t>komórek </w:t>
      </w:r>
      <w:r>
        <w:rPr>
          <w:w w:val="105"/>
          <w:sz w:val="20"/>
        </w:rPr>
        <w:t>lokatorskich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itp.).</w:t>
      </w:r>
    </w:p>
    <w:p>
      <w:pPr>
        <w:pStyle w:val="ListParagraph"/>
        <w:numPr>
          <w:ilvl w:val="2"/>
          <w:numId w:val="1"/>
        </w:numPr>
        <w:tabs>
          <w:tab w:pos="1226" w:val="left" w:leader="none"/>
        </w:tabs>
        <w:spacing w:line="302" w:lineRule="auto" w:before="119" w:after="0"/>
        <w:ind w:left="1226" w:right="235" w:hanging="358"/>
        <w:jc w:val="left"/>
        <w:rPr>
          <w:sz w:val="20"/>
        </w:rPr>
      </w:pPr>
      <w:r>
        <w:rPr>
          <w:b/>
          <w:spacing w:val="-2"/>
          <w:w w:val="105"/>
          <w:sz w:val="20"/>
        </w:rPr>
        <w:t>dom </w:t>
      </w:r>
      <w:r>
        <w:rPr>
          <w:spacing w:val="-2"/>
          <w:w w:val="105"/>
          <w:sz w:val="20"/>
        </w:rPr>
        <w:t>-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powierzchnia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wszystkich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pomieszczeń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i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komunikacji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z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wyłączeniem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powierzchni: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garażu,</w:t>
      </w:r>
      <w:r>
        <w:rPr>
          <w:spacing w:val="-7"/>
          <w:w w:val="105"/>
          <w:sz w:val="20"/>
        </w:rPr>
        <w:t> </w:t>
      </w:r>
      <w:r>
        <w:rPr>
          <w:spacing w:val="-2"/>
          <w:w w:val="105"/>
          <w:sz w:val="20"/>
        </w:rPr>
        <w:t>piwnic </w:t>
      </w:r>
      <w:r>
        <w:rPr>
          <w:w w:val="105"/>
          <w:sz w:val="20"/>
        </w:rPr>
        <w:t>nie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wykorzystywanych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do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celów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rekreacyjnych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(np.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siłownia,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kino,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sala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klubowa,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sauna,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basen)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lub </w:t>
      </w:r>
      <w:r>
        <w:rPr>
          <w:sz w:val="20"/>
        </w:rPr>
        <w:t>użytkowych (np. pralnia, suszarnia); w przypadku występowania powierzchni komercyjnej należy podać: </w:t>
      </w:r>
      <w:r>
        <w:rPr>
          <w:w w:val="105"/>
          <w:sz w:val="20"/>
        </w:rPr>
        <w:t>powierzchnię całkowitą i powierzchnię komercyjną.</w:t>
      </w:r>
    </w:p>
    <w:p>
      <w:pPr>
        <w:pStyle w:val="ListParagraph"/>
        <w:numPr>
          <w:ilvl w:val="0"/>
          <w:numId w:val="1"/>
        </w:numPr>
        <w:tabs>
          <w:tab w:pos="509" w:val="left" w:leader="none"/>
          <w:tab w:pos="511" w:val="left" w:leader="none"/>
        </w:tabs>
        <w:spacing w:line="304" w:lineRule="auto" w:before="124" w:after="0"/>
        <w:ind w:left="511" w:right="347" w:hanging="358"/>
        <w:jc w:val="left"/>
        <w:rPr>
          <w:sz w:val="20"/>
        </w:rPr>
      </w:pPr>
      <w:r>
        <w:rPr>
          <w:sz w:val="20"/>
        </w:rPr>
        <w:t>W przypadku budowy domu jednorodzinnego wymagane jest wskazanie stanu zaawansowania prac budowlanych, wartości składnika gruntowego. Skorzystaj z załącznika „Protokół z inspekcji”, który znajdziesz na </w:t>
      </w:r>
      <w:hyperlink r:id="rId8">
        <w:r>
          <w:rPr>
            <w:color w:val="525199"/>
            <w:spacing w:val="-2"/>
            <w:sz w:val="20"/>
            <w:u w:val="single" w:color="525199"/>
          </w:rPr>
          <w:t>www.ing.pl/wycena</w:t>
        </w:r>
      </w:hyperlink>
    </w:p>
    <w:p>
      <w:pPr>
        <w:pStyle w:val="Heading2"/>
        <w:spacing w:before="115"/>
      </w:pPr>
      <w:r>
        <w:rPr>
          <w:w w:val="90"/>
        </w:rPr>
        <w:t>Przypadki</w:t>
      </w:r>
      <w:r>
        <w:rPr>
          <w:spacing w:val="-9"/>
          <w:w w:val="90"/>
        </w:rPr>
        <w:t> </w:t>
      </w:r>
      <w:r>
        <w:rPr>
          <w:spacing w:val="-2"/>
          <w:w w:val="95"/>
        </w:rPr>
        <w:t>szczególne</w:t>
      </w:r>
    </w:p>
    <w:p>
      <w:pPr>
        <w:pStyle w:val="ListParagraph"/>
        <w:numPr>
          <w:ilvl w:val="0"/>
          <w:numId w:val="1"/>
        </w:numPr>
        <w:tabs>
          <w:tab w:pos="509" w:val="left" w:leader="none"/>
          <w:tab w:pos="511" w:val="left" w:leader="none"/>
        </w:tabs>
        <w:spacing w:line="304" w:lineRule="auto" w:before="224" w:after="0"/>
        <w:ind w:left="511" w:right="575" w:hanging="358"/>
        <w:jc w:val="left"/>
        <w:rPr>
          <w:sz w:val="20"/>
        </w:rPr>
      </w:pPr>
      <w:r>
        <w:rPr>
          <w:sz w:val="20"/>
        </w:rPr>
        <w:t>W przypadku kiedy przedmiotem wyceny jest niezabudowana działka gruntu, a znajduje się na niej budynek </w:t>
      </w:r>
      <w:r>
        <w:rPr>
          <w:w w:val="105"/>
          <w:sz w:val="20"/>
        </w:rPr>
        <w:t>ograniczający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możliwości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zabudowy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prezentuje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stan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do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rozbiórki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określ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aktualną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wartość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rynkową nieruchomości,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pomniejszoną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o</w:t>
      </w:r>
      <w:r>
        <w:rPr>
          <w:spacing w:val="-2"/>
          <w:w w:val="105"/>
          <w:sz w:val="20"/>
        </w:rPr>
        <w:t> </w:t>
      </w:r>
      <w:r>
        <w:rPr>
          <w:w w:val="105"/>
          <w:sz w:val="20"/>
        </w:rPr>
        <w:t>koszty</w:t>
      </w:r>
      <w:r>
        <w:rPr>
          <w:spacing w:val="-3"/>
          <w:w w:val="105"/>
          <w:sz w:val="20"/>
        </w:rPr>
        <w:t> </w:t>
      </w:r>
      <w:r>
        <w:rPr>
          <w:w w:val="105"/>
          <w:sz w:val="20"/>
        </w:rPr>
        <w:t>rozbiórki.</w:t>
      </w:r>
    </w:p>
    <w:p>
      <w:pPr>
        <w:pStyle w:val="ListParagraph"/>
        <w:numPr>
          <w:ilvl w:val="0"/>
          <w:numId w:val="1"/>
        </w:numPr>
        <w:tabs>
          <w:tab w:pos="509" w:val="left" w:leader="none"/>
          <w:tab w:pos="511" w:val="left" w:leader="none"/>
        </w:tabs>
        <w:spacing w:line="302" w:lineRule="auto" w:before="117" w:after="0"/>
        <w:ind w:left="511" w:right="510" w:hanging="358"/>
        <w:jc w:val="left"/>
        <w:rPr>
          <w:sz w:val="20"/>
        </w:rPr>
      </w:pPr>
      <w:r>
        <w:rPr>
          <w:sz w:val="20"/>
        </w:rPr>
        <w:t>W przypadku gdy nieruchomość zabudowana jest budynkiem mieszkalnym oraz na działce znajdują się inne zabudowania (np. budynek gospodarczy) – podaj informacje o ich wieku, przeznaczeniu, stanie technicznym i użytkowym; w wycenie uwzględnij wpływ tych zabudowań na wartość, a gdy obiekty nadają się do rozbiórki uwzględnij koszty rozbiórki.</w:t>
      </w:r>
    </w:p>
    <w:p>
      <w:pPr>
        <w:pStyle w:val="ListParagraph"/>
        <w:numPr>
          <w:ilvl w:val="0"/>
          <w:numId w:val="1"/>
        </w:numPr>
        <w:tabs>
          <w:tab w:pos="509" w:val="left" w:leader="none"/>
          <w:tab w:pos="511" w:val="left" w:leader="none"/>
        </w:tabs>
        <w:spacing w:line="304" w:lineRule="auto" w:before="125" w:after="0"/>
        <w:ind w:left="511" w:right="301" w:hanging="358"/>
        <w:jc w:val="left"/>
        <w:rPr>
          <w:sz w:val="20"/>
        </w:rPr>
      </w:pPr>
      <w:r>
        <w:rPr>
          <w:sz w:val="20"/>
        </w:rPr>
        <w:t>W przypadku utrudnionego dostępu do nieruchomości mieszkalnych zamieszkałych (lokal mieszkalny, budynek </w:t>
      </w:r>
      <w:r>
        <w:rPr>
          <w:w w:val="105"/>
          <w:sz w:val="20"/>
        </w:rPr>
        <w:t>jednorodzinny)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możesz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przeprowadzić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wizję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on-line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wewnątrz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nieruchomości.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takich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przypadkach dokumentację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zdjęciową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wewnątrz</w:t>
      </w:r>
      <w:r>
        <w:rPr>
          <w:spacing w:val="-7"/>
          <w:w w:val="105"/>
          <w:sz w:val="20"/>
        </w:rPr>
        <w:t> </w:t>
      </w:r>
      <w:r>
        <w:rPr>
          <w:w w:val="105"/>
          <w:sz w:val="20"/>
        </w:rPr>
        <w:t>nieruchomości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może</w:t>
      </w:r>
      <w:r>
        <w:rPr>
          <w:spacing w:val="-6"/>
          <w:w w:val="105"/>
          <w:sz w:val="20"/>
        </w:rPr>
        <w:t> </w:t>
      </w:r>
      <w:r>
        <w:rPr>
          <w:w w:val="105"/>
          <w:sz w:val="20"/>
        </w:rPr>
        <w:t>sporządzić:</w:t>
      </w:r>
    </w:p>
    <w:p>
      <w:pPr>
        <w:pStyle w:val="ListParagraph"/>
        <w:numPr>
          <w:ilvl w:val="1"/>
          <w:numId w:val="1"/>
        </w:numPr>
        <w:tabs>
          <w:tab w:pos="866" w:val="left" w:leader="none"/>
          <w:tab w:pos="868" w:val="left" w:leader="none"/>
        </w:tabs>
        <w:spacing w:line="302" w:lineRule="auto" w:before="118" w:after="0"/>
        <w:ind w:left="868" w:right="775" w:hanging="358"/>
        <w:jc w:val="left"/>
        <w:rPr>
          <w:sz w:val="20"/>
        </w:rPr>
      </w:pPr>
      <w:r>
        <w:rPr>
          <w:sz w:val="20"/>
        </w:rPr>
        <w:t>osoba, która udostępnia nieruchomość, a rzeczoznawca potwierdzi zgodność dokumentacji ze stanem </w:t>
      </w:r>
      <w:r>
        <w:rPr>
          <w:w w:val="105"/>
          <w:sz w:val="20"/>
        </w:rPr>
        <w:t>nieruchomości podczas wizji on-line,</w:t>
      </w:r>
    </w:p>
    <w:p>
      <w:pPr>
        <w:pStyle w:val="ListParagraph"/>
        <w:numPr>
          <w:ilvl w:val="1"/>
          <w:numId w:val="1"/>
        </w:numPr>
        <w:tabs>
          <w:tab w:pos="865" w:val="left" w:leader="none"/>
        </w:tabs>
        <w:spacing w:line="240" w:lineRule="auto" w:before="122" w:after="0"/>
        <w:ind w:left="865" w:right="0" w:hanging="355"/>
        <w:jc w:val="left"/>
        <w:rPr>
          <w:sz w:val="20"/>
        </w:rPr>
      </w:pPr>
      <w:r>
        <w:rPr>
          <w:sz w:val="20"/>
        </w:rPr>
        <w:t>rzeczoznawca</w:t>
      </w:r>
      <w:r>
        <w:rPr>
          <w:spacing w:val="4"/>
          <w:sz w:val="20"/>
        </w:rPr>
        <w:t> </w:t>
      </w:r>
      <w:r>
        <w:rPr>
          <w:sz w:val="20"/>
        </w:rPr>
        <w:t>w</w:t>
      </w:r>
      <w:r>
        <w:rPr>
          <w:spacing w:val="4"/>
          <w:sz w:val="20"/>
        </w:rPr>
        <w:t> </w:t>
      </w:r>
      <w:r>
        <w:rPr>
          <w:sz w:val="20"/>
        </w:rPr>
        <w:t>trakcie</w:t>
      </w:r>
      <w:r>
        <w:rPr>
          <w:spacing w:val="4"/>
          <w:sz w:val="20"/>
        </w:rPr>
        <w:t> </w:t>
      </w:r>
      <w:r>
        <w:rPr>
          <w:sz w:val="20"/>
        </w:rPr>
        <w:t>wizji</w:t>
      </w:r>
      <w:r>
        <w:rPr>
          <w:spacing w:val="3"/>
          <w:sz w:val="20"/>
        </w:rPr>
        <w:t> </w:t>
      </w:r>
      <w:r>
        <w:rPr>
          <w:sz w:val="20"/>
        </w:rPr>
        <w:t>on-line</w:t>
      </w:r>
      <w:r>
        <w:rPr>
          <w:spacing w:val="3"/>
          <w:sz w:val="20"/>
        </w:rPr>
        <w:t> </w:t>
      </w:r>
      <w:r>
        <w:rPr>
          <w:sz w:val="20"/>
        </w:rPr>
        <w:t>za</w:t>
      </w:r>
      <w:r>
        <w:rPr>
          <w:spacing w:val="3"/>
          <w:sz w:val="20"/>
        </w:rPr>
        <w:t> </w:t>
      </w:r>
      <w:r>
        <w:rPr>
          <w:sz w:val="20"/>
        </w:rPr>
        <w:t>pomocą</w:t>
      </w:r>
      <w:r>
        <w:rPr>
          <w:spacing w:val="4"/>
          <w:sz w:val="20"/>
        </w:rPr>
        <w:t> </w:t>
      </w:r>
      <w:r>
        <w:rPr>
          <w:sz w:val="20"/>
        </w:rPr>
        <w:t>dedykowanych</w:t>
      </w:r>
      <w:r>
        <w:rPr>
          <w:spacing w:val="5"/>
          <w:sz w:val="20"/>
        </w:rPr>
        <w:t> </w:t>
      </w:r>
      <w:r>
        <w:rPr>
          <w:sz w:val="20"/>
        </w:rPr>
        <w:t>do</w:t>
      </w:r>
      <w:r>
        <w:rPr>
          <w:spacing w:val="6"/>
          <w:sz w:val="20"/>
        </w:rPr>
        <w:t> </w:t>
      </w:r>
      <w:r>
        <w:rPr>
          <w:sz w:val="20"/>
        </w:rPr>
        <w:t>tego</w:t>
      </w:r>
      <w:r>
        <w:rPr>
          <w:spacing w:val="5"/>
          <w:sz w:val="20"/>
        </w:rPr>
        <w:t> </w:t>
      </w:r>
      <w:r>
        <w:rPr>
          <w:sz w:val="20"/>
        </w:rPr>
        <w:t>aplikacji</w:t>
      </w:r>
      <w:r>
        <w:rPr>
          <w:spacing w:val="6"/>
          <w:sz w:val="20"/>
        </w:rPr>
        <w:t> </w:t>
      </w:r>
      <w:r>
        <w:rPr>
          <w:sz w:val="20"/>
        </w:rPr>
        <w:t>w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smartfonach.</w:t>
      </w:r>
    </w:p>
    <w:p>
      <w:pPr>
        <w:pStyle w:val="BodyText"/>
        <w:spacing w:line="304" w:lineRule="auto" w:before="183"/>
        <w:ind w:left="511"/>
      </w:pPr>
      <w:r>
        <w:rPr/>
        <w:t>Umieść w operacie szacunkowym informację, że skorzystałeś z wizji on-line oraz podaj w jaki sposób wykonałeś dokumentację zdjęciową. Dokumentację zdjęciową z zewnątrz nieruchomości wykonaj osobiście (dotyczy to wszystkich rodzajów nieruchomości).</w:t>
      </w:r>
    </w:p>
    <w:p>
      <w:pPr>
        <w:pStyle w:val="ListParagraph"/>
        <w:numPr>
          <w:ilvl w:val="0"/>
          <w:numId w:val="1"/>
        </w:numPr>
        <w:tabs>
          <w:tab w:pos="509" w:val="left" w:leader="none"/>
          <w:tab w:pos="511" w:val="left" w:leader="none"/>
        </w:tabs>
        <w:spacing w:line="304" w:lineRule="auto" w:before="118" w:after="0"/>
        <w:ind w:left="511" w:right="695" w:hanging="358"/>
        <w:jc w:val="left"/>
        <w:rPr>
          <w:sz w:val="20"/>
        </w:rPr>
      </w:pPr>
      <w:r>
        <w:rPr>
          <w:w w:val="105"/>
          <w:sz w:val="20"/>
        </w:rPr>
        <w:t>W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przypadku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gdy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podstawą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nabycia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nieruchomości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jest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umowa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dożywocia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lub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przekazania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gospodarstwa </w:t>
      </w:r>
      <w:r>
        <w:rPr>
          <w:sz w:val="20"/>
        </w:rPr>
        <w:t>rolnego lub umowa darowizny, zweryfikuj czy w umowie została ustanowiona służebność, która nie została </w:t>
      </w:r>
      <w:r>
        <w:rPr>
          <w:w w:val="105"/>
          <w:sz w:val="20"/>
        </w:rPr>
        <w:t>ujawniona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w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Księdze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Wieczystej.</w:t>
      </w:r>
      <w:r>
        <w:rPr>
          <w:spacing w:val="-18"/>
          <w:w w:val="105"/>
          <w:sz w:val="20"/>
        </w:rPr>
        <w:t> </w:t>
      </w:r>
      <w:r>
        <w:rPr>
          <w:w w:val="105"/>
          <w:sz w:val="20"/>
        </w:rPr>
        <w:t>W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przypadku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potwierdzenia,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zaznacz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takie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ryzyko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w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Formularzu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Ryzyk związanych z wycenianą nieruchomością.</w:t>
      </w:r>
    </w:p>
    <w:p>
      <w:pPr>
        <w:pStyle w:val="ListParagraph"/>
        <w:numPr>
          <w:ilvl w:val="0"/>
          <w:numId w:val="1"/>
        </w:numPr>
        <w:tabs>
          <w:tab w:pos="509" w:val="left" w:leader="none"/>
          <w:tab w:pos="511" w:val="left" w:leader="none"/>
        </w:tabs>
        <w:spacing w:line="302" w:lineRule="auto" w:before="116" w:after="0"/>
        <w:ind w:left="511" w:right="286" w:hanging="358"/>
        <w:jc w:val="left"/>
        <w:rPr>
          <w:sz w:val="20"/>
        </w:rPr>
      </w:pPr>
      <w:r>
        <w:rPr>
          <w:w w:val="105"/>
          <w:sz w:val="20"/>
        </w:rPr>
        <w:t>W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przypadku,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gdy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przedmiotem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zabezpieczenia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kredytu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ma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być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garaż,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miejsce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postojowe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w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hali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garażowej, parkingu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naziemnym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(objęty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odrębną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księga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wieczystą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lub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stanowiący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udział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w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odrębnej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księdze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wieczystej, </w:t>
      </w:r>
      <w:r>
        <w:rPr>
          <w:sz w:val="20"/>
        </w:rPr>
        <w:t>nabywany wraz z lokalem/domem), w operacie szacunkowym sporządzonym dla lokalu/domu powinno znaleźć </w:t>
      </w:r>
      <w:r>
        <w:rPr>
          <w:w w:val="105"/>
          <w:sz w:val="20"/>
        </w:rPr>
        <w:t>się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również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odrębne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określenie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wartości</w:t>
      </w:r>
      <w:r>
        <w:rPr>
          <w:spacing w:val="-16"/>
          <w:w w:val="105"/>
          <w:sz w:val="20"/>
        </w:rPr>
        <w:t> </w:t>
      </w:r>
      <w:r>
        <w:rPr>
          <w:w w:val="105"/>
          <w:sz w:val="20"/>
        </w:rPr>
        <w:t>dla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garażu/miejsca</w:t>
      </w:r>
      <w:r>
        <w:rPr>
          <w:spacing w:val="-17"/>
          <w:w w:val="105"/>
          <w:sz w:val="20"/>
        </w:rPr>
        <w:t> </w:t>
      </w:r>
      <w:r>
        <w:rPr>
          <w:w w:val="105"/>
          <w:sz w:val="20"/>
        </w:rPr>
        <w:t>postojowego.</w:t>
      </w:r>
    </w:p>
    <w:p>
      <w:pPr>
        <w:pStyle w:val="BodyText"/>
        <w:spacing w:line="304" w:lineRule="auto" w:before="125"/>
        <w:ind w:left="153" w:right="220"/>
      </w:pPr>
      <w:r>
        <w:rPr/>
        <w:t>Odstępstwa od powyższych wytycznych szczegółowo opisz i uzasadnij w treści operatu szacunkowego. Brak </w:t>
      </w:r>
      <w:r>
        <w:rPr>
          <w:w w:val="105"/>
        </w:rPr>
        <w:t>akceptacji</w:t>
      </w:r>
      <w:r>
        <w:rPr>
          <w:spacing w:val="-13"/>
          <w:w w:val="105"/>
        </w:rPr>
        <w:t> </w:t>
      </w:r>
      <w:r>
        <w:rPr>
          <w:w w:val="105"/>
        </w:rPr>
        <w:t>odstępstw</w:t>
      </w:r>
      <w:r>
        <w:rPr>
          <w:spacing w:val="-14"/>
          <w:w w:val="105"/>
        </w:rPr>
        <w:t> </w:t>
      </w:r>
      <w:r>
        <w:rPr>
          <w:w w:val="105"/>
        </w:rPr>
        <w:t>może</w:t>
      </w:r>
      <w:r>
        <w:rPr>
          <w:spacing w:val="-13"/>
          <w:w w:val="105"/>
        </w:rPr>
        <w:t> </w:t>
      </w:r>
      <w:r>
        <w:rPr>
          <w:w w:val="105"/>
        </w:rPr>
        <w:t>skutkować</w:t>
      </w:r>
      <w:r>
        <w:rPr>
          <w:spacing w:val="-13"/>
          <w:w w:val="105"/>
        </w:rPr>
        <w:t> </w:t>
      </w:r>
      <w:r>
        <w:rPr>
          <w:w w:val="105"/>
        </w:rPr>
        <w:t>koniecznością</w:t>
      </w:r>
      <w:r>
        <w:rPr>
          <w:spacing w:val="-13"/>
          <w:w w:val="105"/>
        </w:rPr>
        <w:t> </w:t>
      </w:r>
      <w:r>
        <w:rPr>
          <w:w w:val="105"/>
        </w:rPr>
        <w:t>korekty</w:t>
      </w:r>
      <w:r>
        <w:rPr>
          <w:spacing w:val="-13"/>
          <w:w w:val="105"/>
        </w:rPr>
        <w:t> </w:t>
      </w:r>
      <w:r>
        <w:rPr>
          <w:w w:val="105"/>
        </w:rPr>
        <w:t>operatu</w:t>
      </w:r>
      <w:r>
        <w:rPr>
          <w:spacing w:val="-14"/>
          <w:w w:val="105"/>
        </w:rPr>
        <w:t> </w:t>
      </w:r>
      <w:r>
        <w:rPr>
          <w:w w:val="105"/>
        </w:rPr>
        <w:t>szacunkowego.</w:t>
      </w:r>
    </w:p>
    <w:p>
      <w:pPr>
        <w:pStyle w:val="BodyText"/>
        <w:spacing w:after="0" w:line="304" w:lineRule="auto"/>
        <w:sectPr>
          <w:pgSz w:w="11910" w:h="16840"/>
          <w:pgMar w:header="0" w:footer="716" w:top="620" w:bottom="900" w:left="566" w:right="566"/>
        </w:sectPr>
      </w:pPr>
    </w:p>
    <w:p>
      <w:pPr>
        <w:pStyle w:val="Heading2"/>
      </w:pPr>
      <w:r>
        <w:rPr>
          <w:w w:val="90"/>
        </w:rPr>
        <w:t>Załączniki</w:t>
      </w:r>
      <w:r>
        <w:rPr/>
        <w:t> </w:t>
      </w:r>
      <w:r>
        <w:rPr>
          <w:w w:val="90"/>
        </w:rPr>
        <w:t>do</w:t>
      </w:r>
      <w:r>
        <w:rPr/>
        <w:t> </w:t>
      </w:r>
      <w:r>
        <w:rPr>
          <w:w w:val="90"/>
        </w:rPr>
        <w:t>operatu</w:t>
      </w:r>
      <w:r>
        <w:rPr/>
        <w:t> </w:t>
      </w:r>
      <w:r>
        <w:rPr>
          <w:spacing w:val="-2"/>
          <w:w w:val="90"/>
        </w:rPr>
        <w:t>szacunkowego</w:t>
      </w:r>
    </w:p>
    <w:p>
      <w:pPr>
        <w:pStyle w:val="BodyText"/>
        <w:spacing w:before="11"/>
        <w:rPr>
          <w:b/>
          <w:sz w:val="17"/>
        </w:rPr>
      </w:pPr>
    </w:p>
    <w:tbl>
      <w:tblPr>
        <w:tblW w:w="0" w:type="auto"/>
        <w:jc w:val="left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3"/>
        <w:gridCol w:w="2661"/>
        <w:gridCol w:w="2611"/>
        <w:gridCol w:w="2692"/>
      </w:tblGrid>
      <w:tr>
        <w:trPr>
          <w:trHeight w:val="680" w:hRule="atLeast"/>
        </w:trPr>
        <w:tc>
          <w:tcPr>
            <w:tcW w:w="2653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122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Lista</w:t>
            </w:r>
            <w:r>
              <w:rPr>
                <w:b/>
                <w:spacing w:val="-2"/>
                <w:sz w:val="20"/>
              </w:rPr>
              <w:t> załączników</w:t>
            </w:r>
          </w:p>
        </w:tc>
        <w:tc>
          <w:tcPr>
            <w:tcW w:w="2661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Dom</w:t>
            </w:r>
          </w:p>
        </w:tc>
        <w:tc>
          <w:tcPr>
            <w:tcW w:w="2611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8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Mieszkanie</w:t>
            </w:r>
          </w:p>
        </w:tc>
        <w:tc>
          <w:tcPr>
            <w:tcW w:w="2692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4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Działka</w:t>
            </w:r>
          </w:p>
        </w:tc>
      </w:tr>
      <w:tr>
        <w:trPr>
          <w:trHeight w:val="730" w:hRule="atLeast"/>
        </w:trPr>
        <w:tc>
          <w:tcPr>
            <w:tcW w:w="2653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spacing w:line="300" w:lineRule="atLeast" w:before="63"/>
              <w:ind w:left="122" w:right="303"/>
              <w:rPr>
                <w:sz w:val="20"/>
              </w:rPr>
            </w:pPr>
            <w:r>
              <w:rPr>
                <w:sz w:val="20"/>
              </w:rPr>
              <w:t>Opis/wypis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księgi </w:t>
            </w:r>
            <w:r>
              <w:rPr>
                <w:spacing w:val="-2"/>
                <w:sz w:val="20"/>
              </w:rPr>
              <w:t>wieczystej</w:t>
            </w:r>
          </w:p>
        </w:tc>
        <w:tc>
          <w:tcPr>
            <w:tcW w:w="2661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2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23" name="Image 23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Image 23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11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19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24" name="Image 24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4" name="Image 24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92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23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25" name="Image 25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5" name="Image 25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7" w:hRule="atLeast"/>
        </w:trPr>
        <w:tc>
          <w:tcPr>
            <w:tcW w:w="2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2"/>
              <w:ind w:left="122"/>
              <w:rPr>
                <w:sz w:val="20"/>
              </w:rPr>
            </w:pPr>
            <w:r>
              <w:rPr>
                <w:sz w:val="20"/>
              </w:rPr>
              <w:t>Wypis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rejestru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gruntów</w:t>
            </w:r>
          </w:p>
        </w:tc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2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26" name="Image 26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19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27" name="Image 27" descr="Pozycja nie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Image 27" descr="Pozycja niewymagana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23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28" name="Image 28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 28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567" w:hRule="atLeast"/>
        </w:trPr>
        <w:tc>
          <w:tcPr>
            <w:tcW w:w="2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122"/>
              <w:rPr>
                <w:sz w:val="20"/>
              </w:rPr>
            </w:pPr>
            <w:r>
              <w:rPr>
                <w:w w:val="105"/>
                <w:sz w:val="20"/>
              </w:rPr>
              <w:t>Kopia</w:t>
            </w:r>
            <w:r>
              <w:rPr>
                <w:spacing w:val="-1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mapy</w:t>
            </w:r>
            <w:r>
              <w:rPr>
                <w:spacing w:val="-16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ewidencyjnej</w:t>
            </w:r>
          </w:p>
        </w:tc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2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29" name="Image 29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" name="Image 29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19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30" name="Image 30" descr="Pozycja nie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 30" descr="Pozycja niewymagana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23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31" name="Image 31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1" name="Image 31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284" w:hRule="atLeast"/>
        </w:trPr>
        <w:tc>
          <w:tcPr>
            <w:tcW w:w="2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4" w:lineRule="auto" w:before="121"/>
              <w:ind w:left="122" w:right="303"/>
              <w:rPr>
                <w:sz w:val="20"/>
              </w:rPr>
            </w:pPr>
            <w:r>
              <w:rPr>
                <w:spacing w:val="-2"/>
                <w:sz w:val="20"/>
              </w:rPr>
              <w:t>Dokumentacja </w:t>
            </w:r>
            <w:r>
              <w:rPr>
                <w:spacing w:val="-2"/>
                <w:w w:val="105"/>
                <w:sz w:val="20"/>
              </w:rPr>
              <w:t>fotograficzna</w:t>
            </w:r>
          </w:p>
        </w:tc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 w:after="1"/>
              <w:rPr>
                <w:b/>
                <w:sz w:val="10"/>
              </w:rPr>
            </w:pPr>
          </w:p>
          <w:p>
            <w:pPr>
              <w:pStyle w:val="TableParagraph"/>
              <w:ind w:left="12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9734" cy="159734"/>
                  <wp:effectExtent l="0" t="0" r="0" b="0"/>
                  <wp:docPr id="32" name="Image 32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2" name="Image 32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34" cy="15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304" w:lineRule="auto" w:before="68"/>
              <w:ind w:left="119" w:right="129"/>
              <w:rPr>
                <w:sz w:val="20"/>
              </w:rPr>
            </w:pPr>
            <w:r>
              <w:rPr>
                <w:sz w:val="20"/>
              </w:rPr>
              <w:t>Dojazd i otoczenie, elewacje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budynku, pomieszczenia w </w:t>
            </w:r>
            <w:r>
              <w:rPr>
                <w:sz w:val="20"/>
              </w:rPr>
              <w:t>budynku (kuchnia,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łazienka,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pokoje, komunikacja,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kotłownia,</w:t>
            </w:r>
          </w:p>
          <w:p>
            <w:pPr>
              <w:pStyle w:val="TableParagraph"/>
              <w:spacing w:line="236" w:lineRule="exact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garaż)</w:t>
            </w:r>
          </w:p>
        </w:tc>
        <w:tc>
          <w:tcPr>
            <w:tcW w:w="26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 w:after="1"/>
              <w:rPr>
                <w:b/>
                <w:sz w:val="10"/>
              </w:rPr>
            </w:pPr>
          </w:p>
          <w:p>
            <w:pPr>
              <w:pStyle w:val="TableParagraph"/>
              <w:ind w:left="119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9734" cy="159734"/>
                  <wp:effectExtent l="0" t="0" r="0" b="0"/>
                  <wp:docPr id="33" name="Image 33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Image 33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34" cy="15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304" w:lineRule="auto" w:before="68"/>
              <w:ind w:left="109" w:right="89"/>
              <w:rPr>
                <w:sz w:val="20"/>
              </w:rPr>
            </w:pPr>
            <w:r>
              <w:rPr>
                <w:sz w:val="20"/>
              </w:rPr>
              <w:t>Dojazd i otoczenie, elewacje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budynku, pomieszczenia w </w:t>
            </w:r>
            <w:r>
              <w:rPr>
                <w:sz w:val="20"/>
              </w:rPr>
              <w:t>budynku (kuchnia,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łazienka,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pokoje, komunikacja,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kotłownia,</w:t>
            </w:r>
          </w:p>
          <w:p>
            <w:pPr>
              <w:pStyle w:val="TableParagraph"/>
              <w:spacing w:line="236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garaż)</w:t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 w:after="1"/>
              <w:rPr>
                <w:b/>
                <w:sz w:val="10"/>
              </w:rPr>
            </w:pPr>
          </w:p>
          <w:p>
            <w:pPr>
              <w:pStyle w:val="TableParagraph"/>
              <w:ind w:left="124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9620" cy="159734"/>
                  <wp:effectExtent l="0" t="0" r="0" b="0"/>
                  <wp:docPr id="34" name="Image 34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4" name="Image 34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20" cy="15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line="304" w:lineRule="auto" w:before="68"/>
              <w:ind w:left="150" w:right="194"/>
              <w:rPr>
                <w:sz w:val="20"/>
              </w:rPr>
            </w:pPr>
            <w:r>
              <w:rPr>
                <w:sz w:val="20"/>
              </w:rPr>
              <w:t>Dojazd i otoczenie, widoczne</w:t>
            </w:r>
            <w:r>
              <w:rPr>
                <w:spacing w:val="-16"/>
                <w:sz w:val="20"/>
              </w:rPr>
              <w:t> </w:t>
            </w:r>
            <w:r>
              <w:rPr>
                <w:sz w:val="20"/>
              </w:rPr>
              <w:t>uzbrojenie, budowle/budynki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 </w:t>
            </w:r>
            <w:r>
              <w:rPr>
                <w:spacing w:val="-2"/>
                <w:sz w:val="20"/>
              </w:rPr>
              <w:t>działce</w:t>
            </w:r>
          </w:p>
        </w:tc>
      </w:tr>
      <w:tr>
        <w:trPr>
          <w:trHeight w:val="5034" w:hRule="atLeast"/>
        </w:trPr>
        <w:tc>
          <w:tcPr>
            <w:tcW w:w="2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1"/>
              <w:ind w:left="122"/>
              <w:rPr>
                <w:sz w:val="20"/>
              </w:rPr>
            </w:pPr>
            <w:r>
              <w:rPr>
                <w:sz w:val="20"/>
              </w:rPr>
              <w:t>Dokumentacja</w:t>
            </w:r>
            <w:r>
              <w:rPr>
                <w:spacing w:val="17"/>
                <w:sz w:val="20"/>
              </w:rPr>
              <w:t> </w:t>
            </w:r>
            <w:r>
              <w:rPr>
                <w:spacing w:val="-2"/>
                <w:sz w:val="20"/>
              </w:rPr>
              <w:t>projektowa</w:t>
            </w:r>
          </w:p>
        </w:tc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left="120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9734" cy="159734"/>
                  <wp:effectExtent l="0" t="0" r="0" b="0"/>
                  <wp:docPr id="35" name="Image 35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5" name="Image 35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34" cy="15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6" w:val="left" w:leader="none"/>
              </w:tabs>
              <w:spacing w:line="302" w:lineRule="auto" w:before="68" w:after="0"/>
              <w:ind w:left="476" w:right="797" w:hanging="358"/>
              <w:jc w:val="left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opis</w:t>
            </w:r>
            <w:r>
              <w:rPr>
                <w:spacing w:val="-17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techniczny budynku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6" w:val="left" w:leader="none"/>
              </w:tabs>
              <w:spacing w:line="240" w:lineRule="auto" w:before="2" w:after="0"/>
              <w:ind w:left="476" w:right="0" w:hanging="357"/>
              <w:jc w:val="left"/>
              <w:rPr>
                <w:sz w:val="20"/>
              </w:rPr>
            </w:pPr>
            <w:r>
              <w:rPr>
                <w:sz w:val="20"/>
              </w:rPr>
              <w:t>program</w:t>
            </w:r>
            <w:r>
              <w:rPr>
                <w:spacing w:val="15"/>
                <w:sz w:val="20"/>
              </w:rPr>
              <w:t> </w:t>
            </w:r>
            <w:r>
              <w:rPr>
                <w:spacing w:val="-2"/>
                <w:sz w:val="20"/>
              </w:rPr>
              <w:t>użytkowy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6" w:val="left" w:leader="none"/>
              </w:tabs>
              <w:spacing w:line="304" w:lineRule="auto" w:before="64" w:after="0"/>
              <w:ind w:left="476" w:right="482" w:hanging="358"/>
              <w:jc w:val="left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plan </w:t>
            </w:r>
            <w:r>
              <w:rPr>
                <w:spacing w:val="-2"/>
                <w:sz w:val="20"/>
              </w:rPr>
              <w:t>zagospodarowania </w:t>
            </w:r>
            <w:r>
              <w:rPr>
                <w:spacing w:val="-2"/>
                <w:w w:val="105"/>
                <w:sz w:val="20"/>
              </w:rPr>
              <w:t>działki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476" w:val="left" w:leader="none"/>
              </w:tabs>
              <w:spacing w:line="304" w:lineRule="auto" w:before="0" w:after="0"/>
              <w:ind w:left="476" w:right="106" w:hanging="358"/>
              <w:jc w:val="left"/>
              <w:rPr>
                <w:sz w:val="20"/>
              </w:rPr>
            </w:pPr>
            <w:r>
              <w:rPr>
                <w:w w:val="105"/>
                <w:sz w:val="20"/>
              </w:rPr>
              <w:t>w przypadku budowy </w:t>
            </w:r>
            <w:r>
              <w:rPr>
                <w:spacing w:val="-4"/>
                <w:w w:val="105"/>
                <w:sz w:val="20"/>
              </w:rPr>
              <w:t>domu </w:t>
            </w:r>
            <w:r>
              <w:rPr>
                <w:spacing w:val="-2"/>
                <w:sz w:val="20"/>
              </w:rPr>
              <w:t>energooszczędnego/pa </w:t>
            </w:r>
            <w:r>
              <w:rPr>
                <w:spacing w:val="-2"/>
                <w:w w:val="105"/>
                <w:sz w:val="20"/>
              </w:rPr>
              <w:t>sywnego dokumentacja </w:t>
            </w:r>
            <w:r>
              <w:rPr>
                <w:w w:val="105"/>
                <w:sz w:val="20"/>
              </w:rPr>
              <w:t>dotycząca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wymagań </w:t>
            </w:r>
            <w:r>
              <w:rPr>
                <w:spacing w:val="-2"/>
                <w:w w:val="105"/>
                <w:sz w:val="20"/>
              </w:rPr>
              <w:t>bilansu </w:t>
            </w:r>
            <w:r>
              <w:rPr>
                <w:spacing w:val="-2"/>
                <w:sz w:val="20"/>
              </w:rPr>
              <w:t>cieplnego/zapotrzebow</w:t>
            </w:r>
          </w:p>
          <w:p>
            <w:pPr>
              <w:pStyle w:val="TableParagraph"/>
              <w:spacing w:line="233" w:lineRule="exact"/>
              <w:ind w:left="476"/>
              <w:rPr>
                <w:sz w:val="20"/>
              </w:rPr>
            </w:pPr>
            <w:r>
              <w:rPr>
                <w:w w:val="105"/>
                <w:sz w:val="20"/>
              </w:rPr>
              <w:t>ania</w:t>
            </w:r>
            <w:r>
              <w:rPr>
                <w:spacing w:val="-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na</w:t>
            </w:r>
            <w:r>
              <w:rPr>
                <w:spacing w:val="-15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energię</w:t>
            </w:r>
          </w:p>
        </w:tc>
        <w:tc>
          <w:tcPr>
            <w:tcW w:w="26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left="119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36" name="Image 36" descr="Pozycja nie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 descr="Pozycja niewymagana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left="123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37" name="Image 37" descr="Pozycja nie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 descr="Pozycja niewymagana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258" w:hRule="atLeast"/>
        </w:trPr>
        <w:tc>
          <w:tcPr>
            <w:tcW w:w="2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4" w:lineRule="auto" w:before="121"/>
              <w:ind w:left="122" w:right="303"/>
              <w:rPr>
                <w:sz w:val="20"/>
              </w:rPr>
            </w:pPr>
            <w:r>
              <w:rPr>
                <w:sz w:val="20"/>
              </w:rPr>
              <w:t>Załącznik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obszarach </w:t>
            </w:r>
            <w:r>
              <w:rPr>
                <w:spacing w:val="-2"/>
                <w:w w:val="105"/>
                <w:sz w:val="20"/>
              </w:rPr>
              <w:t>ryzyka</w:t>
            </w:r>
          </w:p>
          <w:p>
            <w:pPr>
              <w:pStyle w:val="TableParagraph"/>
              <w:spacing w:line="304" w:lineRule="auto"/>
              <w:ind w:left="122" w:right="303"/>
              <w:rPr>
                <w:sz w:val="20"/>
              </w:rPr>
            </w:pPr>
            <w:r>
              <w:rPr>
                <w:w w:val="105"/>
                <w:sz w:val="20"/>
              </w:rPr>
              <w:t>Formularz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ryzyk związanych</w:t>
            </w:r>
            <w:r>
              <w:rPr>
                <w:spacing w:val="-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z</w:t>
            </w:r>
            <w:r>
              <w:rPr>
                <w:spacing w:val="-1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wycenianą nieruchomością,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który znajdziesz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na</w:t>
            </w:r>
          </w:p>
          <w:p>
            <w:pPr>
              <w:pStyle w:val="TableParagraph"/>
              <w:spacing w:line="238" w:lineRule="exact"/>
              <w:ind w:left="122"/>
              <w:rPr>
                <w:sz w:val="20"/>
              </w:rPr>
            </w:pPr>
            <w:hyperlink r:id="rId8">
              <w:r>
                <w:rPr>
                  <w:color w:val="525199"/>
                  <w:spacing w:val="-2"/>
                  <w:sz w:val="20"/>
                  <w:u w:val="single" w:color="525199"/>
                </w:rPr>
                <w:t>www.ing.pl/wycena</w:t>
              </w:r>
            </w:hyperlink>
          </w:p>
        </w:tc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left="12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38" name="Image 38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8" name="Image 38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left="119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39" name="Image 39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9" name="Image 39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left="123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40" name="Image 40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0" name="Image 40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036" w:hRule="atLeast"/>
        </w:trPr>
        <w:tc>
          <w:tcPr>
            <w:tcW w:w="2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0" w:lineRule="atLeast" w:before="63"/>
              <w:ind w:left="122"/>
              <w:rPr>
                <w:sz w:val="20"/>
              </w:rPr>
            </w:pPr>
            <w:r>
              <w:rPr>
                <w:spacing w:val="-2"/>
                <w:sz w:val="20"/>
              </w:rPr>
              <w:t>Ubezpieczenie </w:t>
            </w:r>
            <w:r>
              <w:rPr>
                <w:sz w:val="20"/>
              </w:rPr>
              <w:t>odpowiedzialności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cywilnej Rz.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M.</w:t>
            </w:r>
          </w:p>
        </w:tc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0"/>
              </w:rPr>
            </w:pPr>
          </w:p>
          <w:p>
            <w:pPr>
              <w:pStyle w:val="TableParagraph"/>
              <w:ind w:left="12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41" name="Image 41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1" name="Image 41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0"/>
              </w:rPr>
            </w:pPr>
          </w:p>
          <w:p>
            <w:pPr>
              <w:pStyle w:val="TableParagraph"/>
              <w:ind w:left="119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42" name="Image 42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2" name="Image 42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2"/>
              <w:rPr>
                <w:b/>
                <w:sz w:val="10"/>
              </w:rPr>
            </w:pPr>
          </w:p>
          <w:p>
            <w:pPr>
              <w:pStyle w:val="TableParagraph"/>
              <w:ind w:left="123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43" name="Image 43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3" name="Image 43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037" w:hRule="atLeast"/>
        </w:trPr>
        <w:tc>
          <w:tcPr>
            <w:tcW w:w="26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2" w:lineRule="auto" w:before="122"/>
              <w:ind w:left="122"/>
              <w:rPr>
                <w:sz w:val="20"/>
              </w:rPr>
            </w:pPr>
            <w:r>
              <w:rPr>
                <w:w w:val="105"/>
                <w:sz w:val="20"/>
              </w:rPr>
              <w:t>Zaświadczenie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 </w:t>
            </w:r>
            <w:r>
              <w:rPr>
                <w:sz w:val="20"/>
              </w:rPr>
              <w:t>przysługującym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prawie</w:t>
            </w:r>
            <w:r>
              <w:rPr>
                <w:spacing w:val="20"/>
                <w:sz w:val="20"/>
              </w:rPr>
              <w:t> </w:t>
            </w:r>
            <w:r>
              <w:rPr>
                <w:spacing w:val="-10"/>
                <w:sz w:val="20"/>
              </w:rPr>
              <w:t>w</w:t>
            </w:r>
          </w:p>
          <w:p>
            <w:pPr>
              <w:pStyle w:val="TableParagraph"/>
              <w:spacing w:before="3"/>
              <w:ind w:left="122"/>
              <w:rPr>
                <w:sz w:val="20"/>
              </w:rPr>
            </w:pPr>
            <w:r>
              <w:rPr>
                <w:sz w:val="20"/>
              </w:rPr>
              <w:t>przypadku</w:t>
            </w:r>
            <w:r>
              <w:rPr>
                <w:spacing w:val="12"/>
                <w:sz w:val="20"/>
              </w:rPr>
              <w:t> </w:t>
            </w:r>
            <w:r>
              <w:rPr>
                <w:spacing w:val="-2"/>
                <w:sz w:val="20"/>
              </w:rPr>
              <w:t>spółdzielczego</w:t>
            </w:r>
          </w:p>
        </w:tc>
        <w:tc>
          <w:tcPr>
            <w:tcW w:w="266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left="120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44" name="Image 44" descr="Pozycja nie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4" name="Image 44" descr="Pozycja niewymagana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1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left="119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45" name="Image 45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5" name="Image 45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"/>
              <w:rPr>
                <w:b/>
                <w:sz w:val="10"/>
              </w:rPr>
            </w:pPr>
          </w:p>
          <w:p>
            <w:pPr>
              <w:pStyle w:val="TableParagraph"/>
              <w:ind w:left="123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8" cy="163449"/>
                  <wp:effectExtent l="0" t="0" r="0" b="0"/>
                  <wp:docPr id="46" name="Image 46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6" name="Image 46" descr="Pozycja wymagana 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8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10" w:h="16840"/>
          <w:pgMar w:header="0" w:footer="716" w:top="620" w:bottom="900" w:left="566" w:right="566"/>
        </w:sectPr>
      </w:pPr>
    </w:p>
    <w:tbl>
      <w:tblPr>
        <w:tblW w:w="0" w:type="auto"/>
        <w:jc w:val="left"/>
        <w:tblInd w:w="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5"/>
        <w:gridCol w:w="2047"/>
        <w:gridCol w:w="2880"/>
        <w:gridCol w:w="2570"/>
      </w:tblGrid>
      <w:tr>
        <w:trPr>
          <w:trHeight w:val="680" w:hRule="atLeast"/>
        </w:trPr>
        <w:tc>
          <w:tcPr>
            <w:tcW w:w="3115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Lista</w:t>
            </w:r>
            <w:r>
              <w:rPr>
                <w:b/>
                <w:spacing w:val="-2"/>
                <w:sz w:val="20"/>
              </w:rPr>
              <w:t> załączników</w:t>
            </w:r>
          </w:p>
        </w:tc>
        <w:tc>
          <w:tcPr>
            <w:tcW w:w="2047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65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Dom</w:t>
            </w:r>
          </w:p>
        </w:tc>
        <w:tc>
          <w:tcPr>
            <w:tcW w:w="2880" w:type="dxa"/>
            <w:tcBorders>
              <w:bottom w:val="single" w:sz="12" w:space="0" w:color="000000"/>
            </w:tcBorders>
          </w:tcPr>
          <w:p>
            <w:pPr>
              <w:pStyle w:val="TableParagraph"/>
              <w:ind w:left="9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Mieszkanie</w:t>
            </w:r>
          </w:p>
        </w:tc>
        <w:tc>
          <w:tcPr>
            <w:tcW w:w="2570" w:type="dxa"/>
            <w:tcBorders>
              <w:bottom w:val="single" w:sz="12" w:space="0" w:color="000000"/>
            </w:tcBorders>
          </w:tcPr>
          <w:p>
            <w:pPr>
              <w:pStyle w:val="TableParagraph"/>
              <w:ind w:righ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Działka</w:t>
            </w:r>
          </w:p>
        </w:tc>
      </w:tr>
      <w:tr>
        <w:trPr>
          <w:trHeight w:val="590" w:hRule="atLeast"/>
        </w:trPr>
        <w:tc>
          <w:tcPr>
            <w:tcW w:w="3115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spacing w:line="223" w:lineRule="exact"/>
              <w:ind w:left="115"/>
              <w:rPr>
                <w:sz w:val="20"/>
              </w:rPr>
            </w:pPr>
            <w:r>
              <w:rPr>
                <w:sz w:val="20"/>
              </w:rPr>
              <w:t>własnościowego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prawa</w:t>
            </w:r>
            <w:r>
              <w:rPr>
                <w:spacing w:val="16"/>
                <w:sz w:val="20"/>
              </w:rPr>
              <w:t> </w:t>
            </w:r>
            <w:r>
              <w:rPr>
                <w:spacing w:val="-5"/>
                <w:sz w:val="20"/>
              </w:rPr>
              <w:t>do</w:t>
            </w:r>
          </w:p>
          <w:p>
            <w:pPr>
              <w:pStyle w:val="TableParagraph"/>
              <w:spacing w:before="64"/>
              <w:ind w:left="115"/>
              <w:rPr>
                <w:sz w:val="20"/>
              </w:rPr>
            </w:pPr>
            <w:r>
              <w:rPr>
                <w:sz w:val="20"/>
              </w:rPr>
              <w:t>lokalu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2"/>
                <w:sz w:val="20"/>
              </w:rPr>
              <w:t>mieszkalnego</w:t>
            </w:r>
          </w:p>
        </w:tc>
        <w:tc>
          <w:tcPr>
            <w:tcW w:w="2047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80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70" w:type="dxa"/>
            <w:tcBorders>
              <w:top w:val="single" w:sz="12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64" w:hRule="atLeast"/>
        </w:trPr>
        <w:tc>
          <w:tcPr>
            <w:tcW w:w="31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4" w:lineRule="auto" w:before="122"/>
              <w:ind w:left="115" w:right="557"/>
              <w:rPr>
                <w:sz w:val="20"/>
              </w:rPr>
            </w:pPr>
            <w:r>
              <w:rPr>
                <w:w w:val="105"/>
                <w:sz w:val="20"/>
              </w:rPr>
              <w:t>Inne dokumenty istotne </w:t>
            </w:r>
            <w:r>
              <w:rPr>
                <w:spacing w:val="-2"/>
                <w:w w:val="105"/>
                <w:sz w:val="20"/>
              </w:rPr>
              <w:t>dla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sporządzonej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spacing w:val="-2"/>
                <w:w w:val="105"/>
                <w:sz w:val="20"/>
              </w:rPr>
              <w:t>wyceny, </w:t>
            </w:r>
            <w:r>
              <w:rPr>
                <w:sz w:val="20"/>
              </w:rPr>
              <w:t>np.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decyzje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pozwolenie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na </w:t>
            </w:r>
            <w:r>
              <w:rPr>
                <w:w w:val="105"/>
                <w:sz w:val="20"/>
              </w:rPr>
              <w:t>budowę, decyzja o warunkach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zabudowy, zaświadczenie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 </w:t>
            </w:r>
            <w:r>
              <w:rPr>
                <w:spacing w:val="-2"/>
                <w:w w:val="105"/>
                <w:sz w:val="20"/>
              </w:rPr>
              <w:t>przeznaczeniu</w:t>
            </w:r>
          </w:p>
          <w:p>
            <w:pPr>
              <w:pStyle w:val="TableParagraph"/>
              <w:spacing w:line="234" w:lineRule="exact"/>
              <w:ind w:left="115"/>
              <w:rPr>
                <w:sz w:val="20"/>
              </w:rPr>
            </w:pPr>
            <w:r>
              <w:rPr>
                <w:sz w:val="20"/>
              </w:rPr>
              <w:t>nieruchomości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w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MPZP</w:t>
            </w:r>
          </w:p>
        </w:tc>
        <w:tc>
          <w:tcPr>
            <w:tcW w:w="20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73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47" name="Image 47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7" name="Image 47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34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48" name="Image 48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8" name="Image 48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11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49" name="Image 49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9" name="Image 49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1954" w:hRule="atLeast"/>
        </w:trPr>
        <w:tc>
          <w:tcPr>
            <w:tcW w:w="311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04" w:lineRule="auto" w:before="122"/>
              <w:ind w:left="115" w:right="55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Oświadczenie rzeczoznawcy </w:t>
            </w:r>
            <w:r>
              <w:rPr>
                <w:w w:val="105"/>
                <w:sz w:val="20"/>
              </w:rPr>
              <w:t>majątkowego o braku konfliktów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interesów </w:t>
            </w:r>
            <w:r>
              <w:rPr>
                <w:sz w:val="20"/>
              </w:rPr>
              <w:t>Oświadczenie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znajdziesz</w:t>
            </w:r>
          </w:p>
          <w:p>
            <w:pPr>
              <w:pStyle w:val="TableParagraph"/>
              <w:spacing w:line="236" w:lineRule="exact"/>
              <w:ind w:left="115"/>
              <w:rPr>
                <w:sz w:val="20"/>
              </w:rPr>
            </w:pPr>
            <w:r>
              <w:rPr>
                <w:w w:val="105"/>
                <w:sz w:val="20"/>
              </w:rPr>
              <w:t>na</w:t>
            </w:r>
            <w:r>
              <w:rPr>
                <w:spacing w:val="-13"/>
                <w:w w:val="105"/>
                <w:sz w:val="20"/>
              </w:rPr>
              <w:t> </w:t>
            </w:r>
            <w:hyperlink r:id="rId8">
              <w:r>
                <w:rPr>
                  <w:color w:val="525199"/>
                  <w:spacing w:val="-2"/>
                  <w:w w:val="105"/>
                  <w:sz w:val="20"/>
                  <w:u w:val="single" w:color="525199"/>
                </w:rPr>
                <w:t>www.ing.pl/wycena</w:t>
              </w:r>
            </w:hyperlink>
          </w:p>
        </w:tc>
        <w:tc>
          <w:tcPr>
            <w:tcW w:w="204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73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50" name="Image 50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0" name="Image 50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88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34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51" name="Image 51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1" name="Image 51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257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11"/>
              </w:rPr>
            </w:pPr>
          </w:p>
          <w:p>
            <w:pPr>
              <w:pStyle w:val="TableParagraph"/>
              <w:ind w:left="1114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449" cy="163449"/>
                  <wp:effectExtent l="0" t="0" r="0" b="0"/>
                  <wp:docPr id="52" name="Image 52" descr="Pozycja wymagana 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2" name="Image 52" descr="Pozycja wymagana 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449" cy="163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rPr>
          <w:b/>
          <w:sz w:val="16"/>
        </w:rPr>
      </w:pPr>
    </w:p>
    <w:p>
      <w:pPr>
        <w:pStyle w:val="BodyText"/>
        <w:spacing w:before="17"/>
        <w:rPr>
          <w:b/>
          <w:sz w:val="16"/>
        </w:rPr>
      </w:pPr>
    </w:p>
    <w:p>
      <w:pPr>
        <w:spacing w:line="379" w:lineRule="auto" w:before="1"/>
        <w:ind w:left="153" w:right="1675" w:firstLine="0"/>
        <w:jc w:val="both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6311265</wp:posOffset>
            </wp:positionH>
            <wp:positionV relativeFrom="paragraph">
              <wp:posOffset>-641</wp:posOffset>
            </wp:positionV>
            <wp:extent cx="791844" cy="791832"/>
            <wp:effectExtent l="0" t="0" r="0" b="0"/>
            <wp:wrapNone/>
            <wp:docPr id="53" name="Image 5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3" name="Image 5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1844" cy="791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96969"/>
          <w:sz w:val="16"/>
        </w:rPr>
        <w:t>ING</w:t>
      </w:r>
      <w:r>
        <w:rPr>
          <w:color w:val="696969"/>
          <w:spacing w:val="-7"/>
          <w:sz w:val="16"/>
        </w:rPr>
        <w:t> </w:t>
      </w:r>
      <w:r>
        <w:rPr>
          <w:color w:val="696969"/>
          <w:sz w:val="16"/>
        </w:rPr>
        <w:t>Bank</w:t>
      </w:r>
      <w:r>
        <w:rPr>
          <w:color w:val="696969"/>
          <w:spacing w:val="-6"/>
          <w:sz w:val="16"/>
        </w:rPr>
        <w:t> </w:t>
      </w:r>
      <w:r>
        <w:rPr>
          <w:color w:val="696969"/>
          <w:sz w:val="16"/>
        </w:rPr>
        <w:t>Śląski</w:t>
      </w:r>
      <w:r>
        <w:rPr>
          <w:color w:val="696969"/>
          <w:spacing w:val="-6"/>
          <w:sz w:val="16"/>
        </w:rPr>
        <w:t> </w:t>
      </w:r>
      <w:r>
        <w:rPr>
          <w:color w:val="696969"/>
          <w:sz w:val="16"/>
        </w:rPr>
        <w:t>S.A.</w:t>
      </w:r>
      <w:r>
        <w:rPr>
          <w:color w:val="696969"/>
          <w:spacing w:val="-7"/>
          <w:sz w:val="16"/>
        </w:rPr>
        <w:t> </w:t>
      </w:r>
      <w:r>
        <w:rPr>
          <w:color w:val="696969"/>
          <w:sz w:val="16"/>
        </w:rPr>
        <w:t>z</w:t>
      </w:r>
      <w:r>
        <w:rPr>
          <w:color w:val="696969"/>
          <w:spacing w:val="-6"/>
          <w:sz w:val="16"/>
        </w:rPr>
        <w:t> </w:t>
      </w:r>
      <w:r>
        <w:rPr>
          <w:color w:val="696969"/>
          <w:sz w:val="16"/>
        </w:rPr>
        <w:t>siedzibą</w:t>
      </w:r>
      <w:r>
        <w:rPr>
          <w:color w:val="696969"/>
          <w:spacing w:val="-7"/>
          <w:sz w:val="16"/>
        </w:rPr>
        <w:t> </w:t>
      </w:r>
      <w:r>
        <w:rPr>
          <w:color w:val="696969"/>
          <w:sz w:val="16"/>
        </w:rPr>
        <w:t>w</w:t>
      </w:r>
      <w:r>
        <w:rPr>
          <w:color w:val="696969"/>
          <w:spacing w:val="-7"/>
          <w:sz w:val="16"/>
        </w:rPr>
        <w:t> </w:t>
      </w:r>
      <w:r>
        <w:rPr>
          <w:color w:val="696969"/>
          <w:sz w:val="16"/>
        </w:rPr>
        <w:t>Katowicach,</w:t>
      </w:r>
      <w:r>
        <w:rPr>
          <w:color w:val="696969"/>
          <w:spacing w:val="-6"/>
          <w:sz w:val="16"/>
        </w:rPr>
        <w:t> </w:t>
      </w:r>
      <w:r>
        <w:rPr>
          <w:color w:val="696969"/>
          <w:sz w:val="16"/>
        </w:rPr>
        <w:t>ul.</w:t>
      </w:r>
      <w:r>
        <w:rPr>
          <w:color w:val="696969"/>
          <w:spacing w:val="-4"/>
          <w:sz w:val="16"/>
        </w:rPr>
        <w:t> </w:t>
      </w:r>
      <w:r>
        <w:rPr>
          <w:color w:val="696969"/>
          <w:sz w:val="16"/>
        </w:rPr>
        <w:t>Sokolska</w:t>
      </w:r>
      <w:r>
        <w:rPr>
          <w:color w:val="696969"/>
          <w:spacing w:val="-7"/>
          <w:sz w:val="16"/>
        </w:rPr>
        <w:t> </w:t>
      </w:r>
      <w:r>
        <w:rPr>
          <w:color w:val="696969"/>
          <w:sz w:val="16"/>
        </w:rPr>
        <w:t>34,</w:t>
      </w:r>
      <w:r>
        <w:rPr>
          <w:color w:val="696969"/>
          <w:spacing w:val="-7"/>
          <w:sz w:val="16"/>
        </w:rPr>
        <w:t> </w:t>
      </w:r>
      <w:r>
        <w:rPr>
          <w:color w:val="696969"/>
          <w:sz w:val="16"/>
        </w:rPr>
        <w:t>40-086</w:t>
      </w:r>
      <w:r>
        <w:rPr>
          <w:color w:val="696969"/>
          <w:spacing w:val="-7"/>
          <w:sz w:val="16"/>
        </w:rPr>
        <w:t> </w:t>
      </w:r>
      <w:r>
        <w:rPr>
          <w:color w:val="696969"/>
          <w:sz w:val="16"/>
        </w:rPr>
        <w:t>Katowice,</w:t>
      </w:r>
      <w:r>
        <w:rPr>
          <w:color w:val="696969"/>
          <w:spacing w:val="-6"/>
          <w:sz w:val="16"/>
        </w:rPr>
        <w:t> </w:t>
      </w:r>
      <w:r>
        <w:rPr>
          <w:color w:val="696969"/>
          <w:sz w:val="16"/>
        </w:rPr>
        <w:t>zarejestrowany</w:t>
      </w:r>
      <w:r>
        <w:rPr>
          <w:color w:val="696969"/>
          <w:spacing w:val="-6"/>
          <w:sz w:val="16"/>
        </w:rPr>
        <w:t> </w:t>
      </w:r>
      <w:r>
        <w:rPr>
          <w:color w:val="696969"/>
          <w:sz w:val="16"/>
        </w:rPr>
        <w:t>przez</w:t>
      </w:r>
      <w:r>
        <w:rPr>
          <w:color w:val="696969"/>
          <w:spacing w:val="-6"/>
          <w:sz w:val="16"/>
        </w:rPr>
        <w:t> </w:t>
      </w:r>
      <w:r>
        <w:rPr>
          <w:color w:val="696969"/>
          <w:sz w:val="16"/>
        </w:rPr>
        <w:t>Sąd</w:t>
      </w:r>
      <w:r>
        <w:rPr>
          <w:color w:val="696969"/>
          <w:spacing w:val="-7"/>
          <w:sz w:val="16"/>
        </w:rPr>
        <w:t> </w:t>
      </w:r>
      <w:r>
        <w:rPr>
          <w:color w:val="696969"/>
          <w:sz w:val="16"/>
        </w:rPr>
        <w:t>Rejonowy</w:t>
      </w:r>
      <w:r>
        <w:rPr>
          <w:color w:val="696969"/>
          <w:spacing w:val="-7"/>
          <w:sz w:val="16"/>
        </w:rPr>
        <w:t> </w:t>
      </w:r>
      <w:r>
        <w:rPr>
          <w:color w:val="696969"/>
          <w:sz w:val="16"/>
        </w:rPr>
        <w:t>Katowice-Wschód</w:t>
      </w:r>
      <w:r>
        <w:rPr>
          <w:color w:val="696969"/>
          <w:spacing w:val="-1"/>
          <w:sz w:val="16"/>
        </w:rPr>
        <w:t> </w:t>
      </w:r>
      <w:r>
        <w:rPr>
          <w:color w:val="696969"/>
          <w:sz w:val="16"/>
        </w:rPr>
        <w:t>w</w:t>
      </w:r>
      <w:r>
        <w:rPr>
          <w:color w:val="696969"/>
          <w:spacing w:val="-1"/>
          <w:sz w:val="16"/>
        </w:rPr>
        <w:t> </w:t>
      </w:r>
      <w:r>
        <w:rPr>
          <w:color w:val="696969"/>
          <w:sz w:val="16"/>
        </w:rPr>
        <w:t>Katowicach,</w:t>
      </w:r>
      <w:r>
        <w:rPr>
          <w:color w:val="696969"/>
          <w:spacing w:val="-1"/>
          <w:sz w:val="16"/>
        </w:rPr>
        <w:t> </w:t>
      </w:r>
      <w:r>
        <w:rPr>
          <w:color w:val="696969"/>
          <w:sz w:val="16"/>
        </w:rPr>
        <w:t>VIII Wydział Gospodarczy Krajowego</w:t>
      </w:r>
      <w:r>
        <w:rPr>
          <w:color w:val="696969"/>
          <w:spacing w:val="-1"/>
          <w:sz w:val="16"/>
        </w:rPr>
        <w:t> </w:t>
      </w:r>
      <w:r>
        <w:rPr>
          <w:color w:val="696969"/>
          <w:sz w:val="16"/>
        </w:rPr>
        <w:t>Rejestru Sadowego pod</w:t>
      </w:r>
      <w:r>
        <w:rPr>
          <w:color w:val="696969"/>
          <w:spacing w:val="-1"/>
          <w:sz w:val="16"/>
        </w:rPr>
        <w:t> </w:t>
      </w:r>
      <w:r>
        <w:rPr>
          <w:color w:val="696969"/>
          <w:sz w:val="16"/>
        </w:rPr>
        <w:t>numerem</w:t>
      </w:r>
      <w:r>
        <w:rPr>
          <w:color w:val="696969"/>
          <w:spacing w:val="-1"/>
          <w:sz w:val="16"/>
        </w:rPr>
        <w:t> </w:t>
      </w:r>
      <w:r>
        <w:rPr>
          <w:color w:val="696969"/>
          <w:sz w:val="16"/>
        </w:rPr>
        <w:t>KRS 0000005459, posiadający numer identyfikacji podatkowej NIP: 634-013-54-75, o wpłaconym kapitale zakładowym 130 100 000,00 zł</w:t>
      </w:r>
      <w:r>
        <w:rPr>
          <w:sz w:val="16"/>
        </w:rPr>
        <w:t>. </w:t>
      </w:r>
      <w:hyperlink r:id="rId12">
        <w:r>
          <w:rPr>
            <w:color w:val="525199"/>
            <w:sz w:val="16"/>
            <w:u w:val="single" w:color="525199"/>
          </w:rPr>
          <w:t>www.ing.p</w:t>
        </w:r>
        <w:r>
          <w:rPr>
            <w:color w:val="525199"/>
            <w:sz w:val="16"/>
          </w:rPr>
          <w:t>l</w:t>
        </w:r>
      </w:hyperlink>
    </w:p>
    <w:sectPr>
      <w:type w:val="continuous"/>
      <w:pgSz w:w="11910" w:h="16840"/>
      <w:pgMar w:header="0" w:footer="716" w:top="680" w:bottom="90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12896">
              <wp:simplePos x="0" y="0"/>
              <wp:positionH relativeFrom="page">
                <wp:posOffset>444500</wp:posOffset>
              </wp:positionH>
              <wp:positionV relativeFrom="page">
                <wp:posOffset>10098277</wp:posOffset>
              </wp:positionV>
              <wp:extent cx="6195695" cy="28448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195695" cy="2844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9"/>
                            <w:ind w:left="20" w:right="18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Strona: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6"/>
                            </w:rPr>
                            <w:t>1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16"/>
                            </w:rPr>
                            <w:t>4</w:t>
                          </w:r>
                          <w:r>
                            <w:rPr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>. Wytyczne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ING Banku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Śląskiego S.A. do Rzeczoznawców Majątkowych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dotyczące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sporządzania operatów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szacunkowych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dla nieruchomości</w:t>
                          </w:r>
                          <w:r>
                            <w:rPr>
                              <w:spacing w:val="-11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mieszkaniowych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5pt;margin-top:795.139954pt;width:487.85pt;height:22.4pt;mso-position-horizontal-relative:page;mso-position-vertical-relative:page;z-index:-16003584" type="#_x0000_t202" id="docshape1" filled="false" stroked="false">
              <v:textbox inset="0,0,0,0">
                <w:txbxContent>
                  <w:p>
                    <w:pPr>
                      <w:spacing w:line="254" w:lineRule="auto" w:before="19"/>
                      <w:ind w:left="20" w:right="18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Strona: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> PAGE </w:instrText>
                    </w:r>
                    <w:r>
                      <w:rPr>
                        <w:b/>
                        <w:sz w:val="16"/>
                      </w:rPr>
                      <w:fldChar w:fldCharType="separate"/>
                    </w:r>
                    <w:r>
                      <w:rPr>
                        <w:b/>
                        <w:sz w:val="16"/>
                      </w:rPr>
                      <w:t>1</w:t>
                    </w:r>
                    <w:r>
                      <w:rPr>
                        <w:b/>
                        <w:sz w:val="16"/>
                      </w:rPr>
                      <w:fldChar w:fldCharType="end"/>
                    </w:r>
                    <w:r>
                      <w:rPr>
                        <w:b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z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fldChar w:fldCharType="begin"/>
                    </w:r>
                    <w:r>
                      <w:rPr>
                        <w:b/>
                        <w:sz w:val="16"/>
                      </w:rPr>
                      <w:instrText> NUMPAGES </w:instrText>
                    </w:r>
                    <w:r>
                      <w:rPr>
                        <w:b/>
                        <w:sz w:val="16"/>
                      </w:rPr>
                      <w:fldChar w:fldCharType="separate"/>
                    </w:r>
                    <w:r>
                      <w:rPr>
                        <w:b/>
                        <w:sz w:val="16"/>
                      </w:rPr>
                      <w:t>4</w:t>
                    </w:r>
                    <w:r>
                      <w:rPr>
                        <w:b/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>. Wytyczne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ING Banku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Śląskiego S.A. do Rzeczoznawców Majątkowych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dotyczące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sporządzania operatów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szacunkowych</w:t>
                    </w:r>
                    <w:r>
                      <w:rPr>
                        <w:spacing w:val="-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dla nieruchomości</w:t>
                    </w:r>
                    <w:r>
                      <w:rPr>
                        <w:spacing w:val="-11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mieszkaniowych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–"/>
      <w:lvlJc w:val="left"/>
      <w:pPr>
        <w:ind w:left="477" w:hanging="358"/>
      </w:pPr>
      <w:rPr>
        <w:rFonts w:hint="default" w:ascii="Tahoma" w:hAnsi="Tahoma" w:eastAsia="Tahoma" w:cs="Tahoma"/>
        <w:b/>
        <w:bCs/>
        <w:i w:val="0"/>
        <w:iCs w:val="0"/>
        <w:spacing w:val="0"/>
        <w:w w:val="78"/>
        <w:sz w:val="20"/>
        <w:szCs w:val="20"/>
        <w:lang w:val="pl-PL" w:eastAsia="en-US" w:bidi="ar-SA"/>
      </w:rPr>
    </w:lvl>
    <w:lvl w:ilvl="1">
      <w:start w:val="0"/>
      <w:numFmt w:val="bullet"/>
      <w:lvlText w:val="•"/>
      <w:lvlJc w:val="left"/>
      <w:pPr>
        <w:ind w:left="698" w:hanging="35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916" w:hanging="35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134" w:hanging="35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1352" w:hanging="35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1570" w:hanging="35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1788" w:hanging="35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2006" w:hanging="35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2224" w:hanging="358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11" w:hanging="358"/>
        <w:jc w:val="left"/>
      </w:pPr>
      <w:rPr>
        <w:rFonts w:hint="default" w:ascii="Tahoma" w:hAnsi="Tahoma" w:eastAsia="Tahoma" w:cs="Tahoma"/>
        <w:b/>
        <w:bCs/>
        <w:i w:val="0"/>
        <w:iCs w:val="0"/>
        <w:spacing w:val="-1"/>
        <w:w w:val="86"/>
        <w:sz w:val="20"/>
        <w:szCs w:val="20"/>
        <w:lang w:val="pl-PL" w:eastAsia="en-US" w:bidi="ar-SA"/>
      </w:rPr>
    </w:lvl>
    <w:lvl w:ilvl="1">
      <w:start w:val="1"/>
      <w:numFmt w:val="lowerLetter"/>
      <w:lvlText w:val="%2."/>
      <w:lvlJc w:val="left"/>
      <w:pPr>
        <w:ind w:left="868" w:hanging="358"/>
        <w:jc w:val="left"/>
      </w:pPr>
      <w:rPr>
        <w:rFonts w:hint="default" w:ascii="Tahoma" w:hAnsi="Tahoma" w:eastAsia="Tahoma" w:cs="Tahoma"/>
        <w:b/>
        <w:bCs/>
        <w:i w:val="0"/>
        <w:iCs w:val="0"/>
        <w:spacing w:val="0"/>
        <w:w w:val="89"/>
        <w:sz w:val="20"/>
        <w:szCs w:val="20"/>
        <w:lang w:val="pl-PL" w:eastAsia="en-US" w:bidi="ar-SA"/>
      </w:rPr>
    </w:lvl>
    <w:lvl w:ilvl="2">
      <w:start w:val="0"/>
      <w:numFmt w:val="bullet"/>
      <w:lvlText w:val=""/>
      <w:lvlJc w:val="left"/>
      <w:pPr>
        <w:ind w:left="1226" w:hanging="358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414" w:hanging="35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608" w:hanging="35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802" w:hanging="35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97" w:hanging="35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191" w:hanging="35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385" w:hanging="358"/>
      </w:pPr>
      <w:rPr>
        <w:rFonts w:hint="default"/>
        <w:lang w:val="pl-PL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0"/>
      <w:szCs w:val="20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061"/>
      <w:outlineLvl w:val="1"/>
    </w:pPr>
    <w:rPr>
      <w:rFonts w:ascii="Tahoma" w:hAnsi="Tahoma" w:eastAsia="Tahoma" w:cs="Tahoma"/>
      <w:b/>
      <w:bCs/>
      <w:sz w:val="48"/>
      <w:szCs w:val="48"/>
      <w:lang w:val="pl-PL" w:eastAsia="en-US" w:bidi="ar-SA"/>
    </w:rPr>
  </w:style>
  <w:style w:styleId="Heading2" w:type="paragraph">
    <w:name w:val="Heading 2"/>
    <w:basedOn w:val="Normal"/>
    <w:uiPriority w:val="1"/>
    <w:qFormat/>
    <w:pPr>
      <w:spacing w:before="82"/>
      <w:ind w:left="153"/>
      <w:outlineLvl w:val="2"/>
    </w:pPr>
    <w:rPr>
      <w:rFonts w:ascii="Tahoma" w:hAnsi="Tahoma" w:eastAsia="Tahoma" w:cs="Tahoma"/>
      <w:b/>
      <w:bCs/>
      <w:sz w:val="32"/>
      <w:szCs w:val="32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183"/>
      <w:ind w:left="511" w:hanging="358"/>
    </w:pPr>
    <w:rPr>
      <w:rFonts w:ascii="Tahoma" w:hAnsi="Tahoma" w:eastAsia="Tahoma" w:cs="Tahoma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https://www.ing.pl/wycena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ing.pl/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2026-07-30T11:17:17Z</dcterms:created>
  <dcterms:modified xsi:type="dcterms:W3CDTF">2026-07-30T11:17:17Z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LastSaved">
    <vt:filetime>2026-07-30T00:00:00Z</vt:filetime>
  </property>
  <property fmtid="{D5CDD505-2E9C-101B-9397-08002B2CF9AE}" pid="5" name="Trapped">
    <vt:lpwstr/>
  </property>
</Properties>
</file>